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A67B" w14:textId="77777777" w:rsidR="00FD3CBD" w:rsidRDefault="00FD3CBD" w:rsidP="007C4844">
      <w:pPr>
        <w:spacing w:line="480" w:lineRule="auto"/>
        <w:rPr>
          <w:rFonts w:ascii="Times New Roman" w:hAnsi="Times New Roman" w:cs="Times New Roman"/>
          <w:sz w:val="24"/>
          <w:szCs w:val="64"/>
        </w:rPr>
      </w:pPr>
    </w:p>
    <w:p w14:paraId="604783A4" w14:textId="77777777" w:rsidR="00FD3CBD" w:rsidRDefault="00FD3CBD" w:rsidP="007C4844">
      <w:pPr>
        <w:spacing w:line="480" w:lineRule="auto"/>
        <w:rPr>
          <w:rFonts w:ascii="Times New Roman" w:hAnsi="Times New Roman" w:cs="Times New Roman"/>
          <w:sz w:val="24"/>
          <w:szCs w:val="64"/>
        </w:rPr>
      </w:pPr>
    </w:p>
    <w:p w14:paraId="329204F1" w14:textId="77777777" w:rsidR="00FD3CBD" w:rsidRDefault="00FD3CBD" w:rsidP="007C4844">
      <w:pPr>
        <w:spacing w:line="480" w:lineRule="auto"/>
        <w:rPr>
          <w:rFonts w:ascii="Times New Roman" w:hAnsi="Times New Roman" w:cs="Times New Roman"/>
          <w:sz w:val="24"/>
          <w:szCs w:val="64"/>
        </w:rPr>
      </w:pPr>
    </w:p>
    <w:p w14:paraId="60B2C526" w14:textId="59071A1E" w:rsidR="00FE6A5E" w:rsidRDefault="00FE6A5E" w:rsidP="007C4844">
      <w:pPr>
        <w:spacing w:line="480" w:lineRule="auto"/>
        <w:jc w:val="center"/>
        <w:rPr>
          <w:rFonts w:ascii="Times New Roman" w:hAnsi="Times New Roman" w:cs="Times New Roman"/>
          <w:sz w:val="24"/>
          <w:szCs w:val="64"/>
        </w:rPr>
      </w:pPr>
      <w:r w:rsidRPr="007E77B5">
        <w:rPr>
          <w:rFonts w:ascii="Times New Roman" w:hAnsi="Times New Roman" w:cs="Times New Roman"/>
          <w:sz w:val="24"/>
          <w:szCs w:val="64"/>
        </w:rPr>
        <w:t>Encouraging Energy Efficiency: Product Labels Activate Temporal Tradeoffs</w:t>
      </w:r>
    </w:p>
    <w:p w14:paraId="26D46DA4" w14:textId="77777777" w:rsidR="00FD3CBD" w:rsidRDefault="00FD3CBD" w:rsidP="007C4844">
      <w:pPr>
        <w:spacing w:line="480" w:lineRule="auto"/>
        <w:jc w:val="center"/>
        <w:rPr>
          <w:rFonts w:ascii="Times New Roman" w:hAnsi="Times New Roman" w:cs="Times New Roman"/>
          <w:sz w:val="24"/>
          <w:szCs w:val="64"/>
        </w:rPr>
      </w:pPr>
    </w:p>
    <w:p w14:paraId="45423811" w14:textId="29E06521" w:rsidR="00020C69" w:rsidRPr="00020C69" w:rsidRDefault="00FE6A5E" w:rsidP="007C4844">
      <w:pPr>
        <w:spacing w:line="480" w:lineRule="auto"/>
        <w:jc w:val="center"/>
        <w:rPr>
          <w:rFonts w:ascii="Times New Roman" w:hAnsi="Times New Roman" w:cs="Times New Roman"/>
          <w:sz w:val="24"/>
          <w:szCs w:val="64"/>
        </w:rPr>
      </w:pPr>
      <w:r w:rsidRPr="007E77B5">
        <w:rPr>
          <w:rFonts w:ascii="Times New Roman" w:hAnsi="Times New Roman" w:cs="Times New Roman"/>
          <w:sz w:val="24"/>
          <w:szCs w:val="64"/>
        </w:rPr>
        <w:t>David J. Hardisty</w:t>
      </w:r>
      <w:r w:rsidR="00E15485" w:rsidRPr="007E77B5">
        <w:rPr>
          <w:rFonts w:ascii="Times New Roman" w:hAnsi="Times New Roman" w:cs="Times New Roman"/>
          <w:sz w:val="24"/>
          <w:szCs w:val="64"/>
          <w:vertAlign w:val="superscript"/>
        </w:rPr>
        <w:t>1</w:t>
      </w:r>
      <w:r w:rsidRPr="007E77B5">
        <w:rPr>
          <w:rFonts w:ascii="Times New Roman" w:hAnsi="Times New Roman" w:cs="Times New Roman"/>
          <w:sz w:val="24"/>
          <w:szCs w:val="64"/>
        </w:rPr>
        <w:t>, Yoonji Shim</w:t>
      </w:r>
      <w:r w:rsidR="00E15485" w:rsidRPr="007E77B5">
        <w:rPr>
          <w:rFonts w:ascii="Times New Roman" w:hAnsi="Times New Roman" w:cs="Times New Roman"/>
          <w:sz w:val="24"/>
          <w:szCs w:val="64"/>
          <w:vertAlign w:val="superscript"/>
        </w:rPr>
        <w:t>1</w:t>
      </w:r>
      <w:r w:rsidRPr="007E77B5">
        <w:rPr>
          <w:rFonts w:ascii="Times New Roman" w:hAnsi="Times New Roman" w:cs="Times New Roman"/>
          <w:sz w:val="24"/>
          <w:szCs w:val="64"/>
        </w:rPr>
        <w:t>, Daniel Sun</w:t>
      </w:r>
      <w:r w:rsidR="00E15485" w:rsidRPr="007E77B5">
        <w:rPr>
          <w:rFonts w:ascii="Times New Roman" w:hAnsi="Times New Roman" w:cs="Times New Roman"/>
          <w:sz w:val="24"/>
          <w:szCs w:val="64"/>
          <w:vertAlign w:val="superscript"/>
        </w:rPr>
        <w:t>2</w:t>
      </w:r>
      <w:r w:rsidRPr="007E77B5">
        <w:rPr>
          <w:rFonts w:ascii="Times New Roman" w:hAnsi="Times New Roman" w:cs="Times New Roman"/>
          <w:sz w:val="24"/>
          <w:szCs w:val="64"/>
        </w:rPr>
        <w:t xml:space="preserve">, </w:t>
      </w:r>
      <w:r w:rsidR="00001B73" w:rsidRPr="007E77B5">
        <w:rPr>
          <w:rFonts w:ascii="Times New Roman" w:hAnsi="Times New Roman" w:cs="Times New Roman"/>
          <w:sz w:val="24"/>
          <w:szCs w:val="64"/>
        </w:rPr>
        <w:t xml:space="preserve">&amp; </w:t>
      </w:r>
      <w:r w:rsidRPr="007E77B5">
        <w:rPr>
          <w:rFonts w:ascii="Times New Roman" w:hAnsi="Times New Roman" w:cs="Times New Roman"/>
          <w:sz w:val="24"/>
          <w:szCs w:val="64"/>
        </w:rPr>
        <w:t>Dale Griffin</w:t>
      </w:r>
      <w:r w:rsidR="00E15485" w:rsidRPr="007E77B5">
        <w:rPr>
          <w:rFonts w:ascii="Times New Roman" w:hAnsi="Times New Roman" w:cs="Times New Roman"/>
          <w:sz w:val="24"/>
          <w:szCs w:val="64"/>
          <w:vertAlign w:val="superscript"/>
        </w:rPr>
        <w:t>1</w:t>
      </w:r>
      <w:r w:rsidR="00020C69">
        <w:rPr>
          <w:rFonts w:ascii="Times New Roman" w:hAnsi="Times New Roman" w:cs="Times New Roman"/>
          <w:sz w:val="24"/>
          <w:szCs w:val="64"/>
        </w:rPr>
        <w:br/>
      </w:r>
      <w:r w:rsidR="00020C69" w:rsidRPr="00020C69">
        <w:rPr>
          <w:rFonts w:ascii="Times New Roman" w:hAnsi="Times New Roman" w:cs="Times New Roman"/>
          <w:sz w:val="24"/>
          <w:szCs w:val="64"/>
          <w:vertAlign w:val="superscript"/>
        </w:rPr>
        <w:t>1</w:t>
      </w:r>
      <w:r w:rsidR="00020C69">
        <w:rPr>
          <w:rFonts w:ascii="Times New Roman" w:hAnsi="Times New Roman" w:cs="Times New Roman"/>
          <w:sz w:val="24"/>
          <w:szCs w:val="64"/>
        </w:rPr>
        <w:t xml:space="preserve"> University of British Columbia</w:t>
      </w:r>
      <w:r w:rsidR="00FD3CBD">
        <w:rPr>
          <w:rFonts w:ascii="Times New Roman" w:hAnsi="Times New Roman" w:cs="Times New Roman"/>
          <w:sz w:val="24"/>
          <w:szCs w:val="64"/>
        </w:rPr>
        <w:t xml:space="preserve">, </w:t>
      </w:r>
      <w:r w:rsidR="00020C69" w:rsidRPr="00020C69">
        <w:rPr>
          <w:rFonts w:ascii="Times New Roman" w:hAnsi="Times New Roman" w:cs="Times New Roman"/>
          <w:sz w:val="24"/>
          <w:szCs w:val="64"/>
          <w:vertAlign w:val="superscript"/>
        </w:rPr>
        <w:t>2</w:t>
      </w:r>
      <w:r w:rsidR="00020C69">
        <w:rPr>
          <w:rFonts w:ascii="Times New Roman" w:hAnsi="Times New Roman" w:cs="Times New Roman"/>
          <w:sz w:val="24"/>
          <w:szCs w:val="64"/>
        </w:rPr>
        <w:t xml:space="preserve"> University of </w:t>
      </w:r>
      <w:r w:rsidR="00EB25F9">
        <w:rPr>
          <w:rFonts w:ascii="Times New Roman" w:hAnsi="Times New Roman" w:cs="Times New Roman"/>
          <w:sz w:val="24"/>
          <w:szCs w:val="64"/>
        </w:rPr>
        <w:t>Calgary</w:t>
      </w:r>
    </w:p>
    <w:p w14:paraId="3E7EE91F" w14:textId="77777777" w:rsidR="00FD3CBD" w:rsidRDefault="00FD3CBD" w:rsidP="007C4844">
      <w:pPr>
        <w:spacing w:line="480" w:lineRule="auto"/>
        <w:rPr>
          <w:rFonts w:ascii="Times New Roman" w:hAnsi="Times New Roman" w:cs="Times New Roman"/>
          <w:sz w:val="24"/>
          <w:szCs w:val="24"/>
        </w:rPr>
      </w:pPr>
    </w:p>
    <w:p w14:paraId="186DC848" w14:textId="4F85390B" w:rsidR="00020C69" w:rsidRDefault="002B75B4" w:rsidP="007C4844">
      <w:pPr>
        <w:spacing w:line="480" w:lineRule="auto"/>
        <w:rPr>
          <w:rFonts w:ascii="Times New Roman" w:hAnsi="Times New Roman" w:cs="Times New Roman"/>
          <w:sz w:val="24"/>
          <w:szCs w:val="24"/>
        </w:rPr>
      </w:pPr>
      <w:r w:rsidRPr="003C5F1A">
        <w:rPr>
          <w:rFonts w:ascii="Times New Roman" w:hAnsi="Times New Roman" w:cs="Times New Roman"/>
          <w:sz w:val="24"/>
          <w:szCs w:val="24"/>
        </w:rPr>
        <w:t xml:space="preserve">Author </w:t>
      </w:r>
      <w:r w:rsidR="00020C69" w:rsidRPr="003C5F1A">
        <w:rPr>
          <w:rFonts w:ascii="Times New Roman" w:hAnsi="Times New Roman" w:cs="Times New Roman"/>
          <w:sz w:val="24"/>
          <w:szCs w:val="24"/>
        </w:rPr>
        <w:t>Note:</w:t>
      </w:r>
      <w:r w:rsidR="00020C69" w:rsidRPr="00020C69">
        <w:rPr>
          <w:rFonts w:ascii="Times New Roman" w:hAnsi="Times New Roman" w:cs="Times New Roman"/>
          <w:sz w:val="24"/>
          <w:szCs w:val="24"/>
        </w:rPr>
        <w:t xml:space="preserve"> </w:t>
      </w:r>
      <w:r w:rsidR="00CC552F" w:rsidRPr="00CC552F">
        <w:rPr>
          <w:rFonts w:ascii="Times New Roman" w:hAnsi="Times New Roman" w:cs="Times New Roman"/>
          <w:sz w:val="24"/>
          <w:szCs w:val="24"/>
        </w:rPr>
        <w:t xml:space="preserve">David Hardisty (david.hardisty@sauder.ubc.ca) is </w:t>
      </w:r>
      <w:r w:rsidR="00CC552F">
        <w:rPr>
          <w:rFonts w:ascii="Times New Roman" w:hAnsi="Times New Roman" w:cs="Times New Roman"/>
          <w:sz w:val="24"/>
          <w:szCs w:val="24"/>
        </w:rPr>
        <w:t>an A</w:t>
      </w:r>
      <w:r w:rsidR="00CC552F" w:rsidRPr="00CC552F">
        <w:rPr>
          <w:rFonts w:ascii="Times New Roman" w:hAnsi="Times New Roman" w:cs="Times New Roman"/>
          <w:sz w:val="24"/>
          <w:szCs w:val="24"/>
        </w:rPr>
        <w:t xml:space="preserve">ssistant </w:t>
      </w:r>
      <w:r w:rsidR="00CC552F">
        <w:rPr>
          <w:rFonts w:ascii="Times New Roman" w:hAnsi="Times New Roman" w:cs="Times New Roman"/>
          <w:sz w:val="24"/>
          <w:szCs w:val="24"/>
        </w:rPr>
        <w:t>P</w:t>
      </w:r>
      <w:r w:rsidR="00CC552F" w:rsidRPr="00CC552F">
        <w:rPr>
          <w:rFonts w:ascii="Times New Roman" w:hAnsi="Times New Roman" w:cs="Times New Roman"/>
          <w:sz w:val="24"/>
          <w:szCs w:val="24"/>
        </w:rPr>
        <w:t>rofessor, Yoonji Shim (yoonji.shim@sauder.ubc.ca) is a PhD candidate, and Dale Griffin</w:t>
      </w:r>
      <w:r w:rsidR="00CC552F">
        <w:rPr>
          <w:rFonts w:ascii="Times New Roman" w:hAnsi="Times New Roman" w:cs="Times New Roman"/>
          <w:sz w:val="24"/>
          <w:szCs w:val="24"/>
        </w:rPr>
        <w:t xml:space="preserve"> (dale.griffin@sauder.ubc.ca)</w:t>
      </w:r>
      <w:r w:rsidR="00CC552F" w:rsidRPr="00CC552F">
        <w:rPr>
          <w:rFonts w:ascii="Times New Roman" w:hAnsi="Times New Roman" w:cs="Times New Roman"/>
          <w:sz w:val="24"/>
          <w:szCs w:val="24"/>
        </w:rPr>
        <w:t xml:space="preserve"> is </w:t>
      </w:r>
      <w:r w:rsidR="00CC552F">
        <w:rPr>
          <w:rFonts w:ascii="Times New Roman" w:hAnsi="Times New Roman" w:cs="Times New Roman"/>
          <w:sz w:val="24"/>
          <w:szCs w:val="24"/>
        </w:rPr>
        <w:t>P</w:t>
      </w:r>
      <w:r w:rsidR="00CC552F" w:rsidRPr="00CC552F">
        <w:rPr>
          <w:rFonts w:ascii="Times New Roman" w:hAnsi="Times New Roman" w:cs="Times New Roman"/>
          <w:sz w:val="24"/>
          <w:szCs w:val="24"/>
        </w:rPr>
        <w:t xml:space="preserve">rofessor of Marketing and Behavioural Science </w:t>
      </w:r>
      <w:r w:rsidR="00CC552F">
        <w:rPr>
          <w:rFonts w:ascii="Times New Roman" w:hAnsi="Times New Roman" w:cs="Times New Roman"/>
          <w:sz w:val="24"/>
          <w:szCs w:val="24"/>
        </w:rPr>
        <w:t>at</w:t>
      </w:r>
      <w:r w:rsidR="00CC552F" w:rsidRPr="00CC552F">
        <w:rPr>
          <w:rFonts w:ascii="Times New Roman" w:hAnsi="Times New Roman" w:cs="Times New Roman"/>
          <w:sz w:val="24"/>
          <w:szCs w:val="24"/>
        </w:rPr>
        <w:t xml:space="preserve"> </w:t>
      </w:r>
      <w:r w:rsidR="00CC552F">
        <w:rPr>
          <w:rFonts w:ascii="Times New Roman" w:hAnsi="Times New Roman" w:cs="Times New Roman"/>
          <w:sz w:val="24"/>
          <w:szCs w:val="24"/>
        </w:rPr>
        <w:t xml:space="preserve">UBC </w:t>
      </w:r>
      <w:r w:rsidR="00CC552F" w:rsidRPr="00CC552F">
        <w:rPr>
          <w:rFonts w:ascii="Times New Roman" w:hAnsi="Times New Roman" w:cs="Times New Roman"/>
          <w:sz w:val="24"/>
          <w:szCs w:val="24"/>
        </w:rPr>
        <w:t>Sauder School of Business, University of British Columbia, Vancouver, BC, Canada, V6T 1Z2. Daniel Sun (daniel.sun2@ucalgary.ca)‎ is a PhD candidate of Marketing at the Haskayne School of Business, University of Calgary, Calgary, AB, Canada, T2N 1N4.</w:t>
      </w:r>
      <w:r w:rsidR="007327E1">
        <w:rPr>
          <w:rFonts w:ascii="Times New Roman" w:hAnsi="Times New Roman" w:cs="Times New Roman"/>
          <w:sz w:val="24"/>
          <w:szCs w:val="24"/>
        </w:rPr>
        <w:t xml:space="preserve"> Special thanks to Edward Van Dam at BC Hydro and Terry Pelletier at London Drugs for their collaboration on Studies </w:t>
      </w:r>
      <w:r w:rsidR="00CC552F">
        <w:rPr>
          <w:rFonts w:ascii="Times New Roman" w:hAnsi="Times New Roman" w:cs="Times New Roman"/>
          <w:sz w:val="24"/>
          <w:szCs w:val="24"/>
        </w:rPr>
        <w:t>1a and 1b</w:t>
      </w:r>
      <w:r w:rsidR="00457265">
        <w:rPr>
          <w:rFonts w:ascii="Times New Roman" w:hAnsi="Times New Roman" w:cs="Times New Roman"/>
          <w:sz w:val="24"/>
          <w:szCs w:val="24"/>
        </w:rPr>
        <w:t xml:space="preserve">, as well as </w:t>
      </w:r>
      <w:r w:rsidR="00457265" w:rsidRPr="00457265">
        <w:rPr>
          <w:rFonts w:ascii="Times New Roman" w:hAnsi="Times New Roman" w:cs="Times New Roman"/>
          <w:sz w:val="24"/>
          <w:szCs w:val="24"/>
        </w:rPr>
        <w:t>BC Furnace &amp; Air Conditioning Ltd</w:t>
      </w:r>
      <w:r w:rsidR="00457265">
        <w:rPr>
          <w:rFonts w:ascii="Times New Roman" w:hAnsi="Times New Roman" w:cs="Times New Roman"/>
          <w:sz w:val="24"/>
          <w:szCs w:val="24"/>
        </w:rPr>
        <w:t xml:space="preserve"> for their assistance with the furnace information</w:t>
      </w:r>
      <w:r w:rsidR="007327E1">
        <w:rPr>
          <w:rFonts w:ascii="Times New Roman" w:hAnsi="Times New Roman" w:cs="Times New Roman"/>
          <w:sz w:val="24"/>
          <w:szCs w:val="24"/>
        </w:rPr>
        <w:t xml:space="preserve">. </w:t>
      </w:r>
      <w:r w:rsidR="00263982">
        <w:rPr>
          <w:rFonts w:ascii="Times New Roman" w:hAnsi="Times New Roman" w:cs="Times New Roman"/>
          <w:sz w:val="24"/>
          <w:szCs w:val="24"/>
        </w:rPr>
        <w:t>Thank you to Adrian Camilleri and Rishad Habib for their comments on earlier drafts of the paper. T</w:t>
      </w:r>
      <w:r w:rsidR="007327E1">
        <w:rPr>
          <w:rFonts w:ascii="Times New Roman" w:hAnsi="Times New Roman" w:cs="Times New Roman"/>
          <w:sz w:val="24"/>
          <w:szCs w:val="24"/>
        </w:rPr>
        <w:t xml:space="preserve">hanks also to research assistants </w:t>
      </w:r>
      <w:r w:rsidR="00C114D1">
        <w:rPr>
          <w:rFonts w:ascii="Times New Roman" w:hAnsi="Times New Roman" w:cs="Times New Roman"/>
          <w:sz w:val="24"/>
          <w:szCs w:val="24"/>
        </w:rPr>
        <w:t xml:space="preserve">Jamie Drynan, </w:t>
      </w:r>
      <w:r w:rsidR="007327E1">
        <w:rPr>
          <w:rFonts w:ascii="Times New Roman" w:hAnsi="Times New Roman" w:cs="Times New Roman"/>
          <w:sz w:val="24"/>
          <w:szCs w:val="24"/>
        </w:rPr>
        <w:t xml:space="preserve">Sammie Chan, Jennifer Kao, Sangmin Lee, and Mary Ho for their work on the project. </w:t>
      </w:r>
    </w:p>
    <w:p w14:paraId="70315104" w14:textId="77777777" w:rsidR="00CC552F" w:rsidRDefault="00CC552F" w:rsidP="007C4844">
      <w:pPr>
        <w:spacing w:line="480" w:lineRule="auto"/>
        <w:rPr>
          <w:rFonts w:ascii="Times New Roman" w:hAnsi="Times New Roman" w:cs="Times New Roman"/>
          <w:sz w:val="24"/>
          <w:szCs w:val="24"/>
        </w:rPr>
      </w:pPr>
    </w:p>
    <w:p w14:paraId="03F8DF68" w14:textId="263A7AB8" w:rsidR="00FB3EBB" w:rsidRDefault="00FB3EBB">
      <w:pPr>
        <w:rPr>
          <w:rFonts w:ascii="Times New Roman" w:hAnsi="Times New Roman" w:cs="Times New Roman"/>
          <w:b/>
          <w:sz w:val="24"/>
          <w:szCs w:val="24"/>
        </w:rPr>
      </w:pPr>
    </w:p>
    <w:p w14:paraId="100503EE" w14:textId="3026C764" w:rsidR="00EB730A" w:rsidRDefault="00D448C1" w:rsidP="007C4844">
      <w:pPr>
        <w:spacing w:line="480" w:lineRule="auto"/>
        <w:rPr>
          <w:rFonts w:ascii="Times New Roman" w:eastAsia="SimSun" w:hAnsi="Times New Roman" w:cs="Times New Roman"/>
          <w:sz w:val="24"/>
          <w:szCs w:val="24"/>
        </w:rPr>
      </w:pPr>
      <w:r w:rsidRPr="003C5F1A">
        <w:rPr>
          <w:rFonts w:ascii="Times New Roman" w:hAnsi="Times New Roman" w:cs="Times New Roman"/>
          <w:sz w:val="24"/>
          <w:szCs w:val="24"/>
        </w:rPr>
        <w:t>Abstract:</w:t>
      </w:r>
      <w:r w:rsidRPr="007E77B5">
        <w:rPr>
          <w:rFonts w:ascii="Times New Roman" w:hAnsi="Times New Roman" w:cs="Times New Roman"/>
          <w:b/>
          <w:sz w:val="24"/>
          <w:szCs w:val="24"/>
        </w:rPr>
        <w:t xml:space="preserve"> </w:t>
      </w:r>
      <w:r w:rsidR="00444147">
        <w:rPr>
          <w:rFonts w:ascii="Times New Roman" w:eastAsia="SimSun" w:hAnsi="Times New Roman" w:cs="Times New Roman"/>
          <w:sz w:val="24"/>
          <w:szCs w:val="24"/>
        </w:rPr>
        <w:t xml:space="preserve">The current research </w:t>
      </w:r>
      <w:r w:rsidR="00871DB4">
        <w:rPr>
          <w:rFonts w:ascii="Times New Roman" w:eastAsia="SimSun" w:hAnsi="Times New Roman" w:cs="Times New Roman"/>
          <w:sz w:val="24"/>
          <w:szCs w:val="24"/>
        </w:rPr>
        <w:t>present</w:t>
      </w:r>
      <w:r w:rsidR="00444147">
        <w:rPr>
          <w:rFonts w:ascii="Times New Roman" w:eastAsia="SimSun" w:hAnsi="Times New Roman" w:cs="Times New Roman"/>
          <w:sz w:val="24"/>
          <w:szCs w:val="24"/>
        </w:rPr>
        <w:t>s</w:t>
      </w:r>
      <w:r w:rsidR="00171221">
        <w:rPr>
          <w:rFonts w:ascii="Times New Roman" w:eastAsia="SimSun" w:hAnsi="Times New Roman" w:cs="Times New Roman"/>
          <w:sz w:val="24"/>
          <w:szCs w:val="24"/>
        </w:rPr>
        <w:t xml:space="preserve"> the</w:t>
      </w:r>
      <w:r w:rsidR="008239DF">
        <w:rPr>
          <w:rFonts w:ascii="Times New Roman" w:eastAsia="SimSun" w:hAnsi="Times New Roman" w:cs="Times New Roman"/>
          <w:sz w:val="24"/>
          <w:szCs w:val="24"/>
        </w:rPr>
        <w:t xml:space="preserve"> "10-year energy cost" label as</w:t>
      </w:r>
      <w:r w:rsidR="00871DB4">
        <w:rPr>
          <w:rFonts w:ascii="Times New Roman" w:eastAsia="SimSun" w:hAnsi="Times New Roman" w:cs="Times New Roman"/>
          <w:sz w:val="24"/>
          <w:szCs w:val="24"/>
        </w:rPr>
        <w:t xml:space="preserve"> an effective </w:t>
      </w:r>
      <w:r w:rsidR="00171221">
        <w:rPr>
          <w:rFonts w:ascii="Times New Roman" w:eastAsia="SimSun" w:hAnsi="Times New Roman" w:cs="Times New Roman"/>
          <w:sz w:val="24"/>
          <w:szCs w:val="24"/>
        </w:rPr>
        <w:t>nudge to increase energy efficient choices</w:t>
      </w:r>
      <w:r w:rsidR="00C46E87">
        <w:rPr>
          <w:rFonts w:ascii="Times New Roman" w:eastAsia="SimSun" w:hAnsi="Times New Roman" w:cs="Times New Roman"/>
          <w:sz w:val="24"/>
          <w:szCs w:val="24"/>
        </w:rPr>
        <w:t xml:space="preserve"> by retail consumers</w:t>
      </w:r>
      <w:r w:rsidR="007D1AC7">
        <w:rPr>
          <w:rFonts w:ascii="Times New Roman" w:eastAsia="SimSun" w:hAnsi="Times New Roman" w:cs="Times New Roman"/>
          <w:sz w:val="24"/>
          <w:szCs w:val="24"/>
        </w:rPr>
        <w:t xml:space="preserve">. </w:t>
      </w:r>
      <w:r w:rsidR="00C46E87">
        <w:rPr>
          <w:rFonts w:ascii="Times New Roman" w:eastAsia="SimSun" w:hAnsi="Times New Roman" w:cs="Times New Roman"/>
          <w:sz w:val="24"/>
          <w:szCs w:val="24"/>
        </w:rPr>
        <w:t>Its</w:t>
      </w:r>
      <w:r w:rsidR="007D1AC7">
        <w:rPr>
          <w:rFonts w:ascii="Times New Roman" w:eastAsia="SimSun" w:hAnsi="Times New Roman" w:cs="Times New Roman"/>
          <w:sz w:val="24"/>
          <w:szCs w:val="24"/>
        </w:rPr>
        <w:t xml:space="preserve"> efficacy</w:t>
      </w:r>
      <w:r w:rsidR="00C46E87">
        <w:rPr>
          <w:rFonts w:ascii="Times New Roman" w:eastAsia="SimSun" w:hAnsi="Times New Roman" w:cs="Times New Roman"/>
          <w:sz w:val="24"/>
          <w:szCs w:val="24"/>
        </w:rPr>
        <w:t xml:space="preserve"> is demonstrated</w:t>
      </w:r>
      <w:r w:rsidR="007D1AC7">
        <w:rPr>
          <w:rFonts w:ascii="Times New Roman" w:eastAsia="SimSun" w:hAnsi="Times New Roman" w:cs="Times New Roman"/>
          <w:sz w:val="24"/>
          <w:szCs w:val="24"/>
        </w:rPr>
        <w:t xml:space="preserve"> in </w:t>
      </w:r>
      <w:r w:rsidR="00C46E87">
        <w:rPr>
          <w:rFonts w:ascii="Times New Roman" w:eastAsia="SimSun" w:hAnsi="Times New Roman" w:cs="Times New Roman"/>
          <w:sz w:val="24"/>
          <w:szCs w:val="24"/>
        </w:rPr>
        <w:t xml:space="preserve">both </w:t>
      </w:r>
      <w:r w:rsidR="007D1AC7">
        <w:rPr>
          <w:rFonts w:ascii="Times New Roman" w:eastAsia="SimSun" w:hAnsi="Times New Roman" w:cs="Times New Roman"/>
          <w:sz w:val="24"/>
          <w:szCs w:val="24"/>
        </w:rPr>
        <w:t xml:space="preserve">lab and field studies </w:t>
      </w:r>
      <w:r w:rsidR="00C65662">
        <w:rPr>
          <w:rFonts w:ascii="Times New Roman" w:eastAsia="SimSun" w:hAnsi="Times New Roman" w:cs="Times New Roman"/>
          <w:sz w:val="24"/>
          <w:szCs w:val="24"/>
        </w:rPr>
        <w:t xml:space="preserve">(Studies 1a and 1b) </w:t>
      </w:r>
      <w:r w:rsidR="007D1AC7">
        <w:rPr>
          <w:rFonts w:ascii="Times New Roman" w:eastAsia="SimSun" w:hAnsi="Times New Roman" w:cs="Times New Roman"/>
          <w:sz w:val="24"/>
          <w:szCs w:val="24"/>
        </w:rPr>
        <w:t>and compare</w:t>
      </w:r>
      <w:r w:rsidR="00C46E87">
        <w:rPr>
          <w:rFonts w:ascii="Times New Roman" w:eastAsia="SimSun" w:hAnsi="Times New Roman" w:cs="Times New Roman"/>
          <w:sz w:val="24"/>
          <w:szCs w:val="24"/>
        </w:rPr>
        <w:t>d</w:t>
      </w:r>
      <w:r w:rsidR="007D1AC7">
        <w:rPr>
          <w:rFonts w:ascii="Times New Roman" w:eastAsia="SimSun" w:hAnsi="Times New Roman" w:cs="Times New Roman"/>
          <w:sz w:val="24"/>
          <w:szCs w:val="24"/>
        </w:rPr>
        <w:t xml:space="preserve"> to </w:t>
      </w:r>
      <w:r w:rsidR="00FB3552">
        <w:rPr>
          <w:rFonts w:ascii="Times New Roman" w:eastAsia="SimSun" w:hAnsi="Times New Roman" w:cs="Times New Roman"/>
          <w:sz w:val="24"/>
          <w:szCs w:val="24"/>
        </w:rPr>
        <w:t>other</w:t>
      </w:r>
      <w:r w:rsidR="007D1AC7">
        <w:rPr>
          <w:rFonts w:ascii="Times New Roman" w:eastAsia="SimSun" w:hAnsi="Times New Roman" w:cs="Times New Roman"/>
          <w:sz w:val="24"/>
          <w:szCs w:val="24"/>
        </w:rPr>
        <w:t xml:space="preserve"> energy labels</w:t>
      </w:r>
      <w:r w:rsidR="00C65662">
        <w:rPr>
          <w:rFonts w:ascii="Times New Roman" w:eastAsia="SimSun" w:hAnsi="Times New Roman" w:cs="Times New Roman"/>
          <w:sz w:val="24"/>
          <w:szCs w:val="24"/>
        </w:rPr>
        <w:t xml:space="preserve"> (Studies 4 and 5)</w:t>
      </w:r>
      <w:r w:rsidR="007D1AC7">
        <w:rPr>
          <w:rFonts w:ascii="Times New Roman" w:eastAsia="SimSun" w:hAnsi="Times New Roman" w:cs="Times New Roman"/>
          <w:sz w:val="24"/>
          <w:szCs w:val="24"/>
        </w:rPr>
        <w:t xml:space="preserve">. </w:t>
      </w:r>
      <w:r w:rsidR="00444147">
        <w:rPr>
          <w:rFonts w:ascii="Times New Roman" w:eastAsia="SimSun" w:hAnsi="Times New Roman" w:cs="Times New Roman"/>
          <w:sz w:val="24"/>
          <w:szCs w:val="24"/>
        </w:rPr>
        <w:t xml:space="preserve">The current work </w:t>
      </w:r>
      <w:r w:rsidR="003B1F2F" w:rsidRPr="009218AC">
        <w:rPr>
          <w:rFonts w:ascii="Times New Roman" w:eastAsia="SimSun" w:hAnsi="Times New Roman" w:cs="Times New Roman"/>
          <w:sz w:val="24"/>
          <w:szCs w:val="24"/>
        </w:rPr>
        <w:t>propose</w:t>
      </w:r>
      <w:r w:rsidR="00444147">
        <w:rPr>
          <w:rFonts w:ascii="Times New Roman" w:eastAsia="SimSun" w:hAnsi="Times New Roman" w:cs="Times New Roman"/>
          <w:sz w:val="24"/>
          <w:szCs w:val="24"/>
        </w:rPr>
        <w:t>s</w:t>
      </w:r>
      <w:r w:rsidR="003B1F2F" w:rsidRPr="009218AC">
        <w:rPr>
          <w:rFonts w:ascii="Times New Roman" w:eastAsia="SimSun" w:hAnsi="Times New Roman" w:cs="Times New Roman"/>
          <w:sz w:val="24"/>
          <w:szCs w:val="24"/>
        </w:rPr>
        <w:t xml:space="preserve"> that</w:t>
      </w:r>
      <w:r w:rsidR="007D1AC7">
        <w:rPr>
          <w:rFonts w:ascii="Times New Roman" w:eastAsia="SimSun" w:hAnsi="Times New Roman" w:cs="Times New Roman"/>
          <w:sz w:val="24"/>
          <w:szCs w:val="24"/>
        </w:rPr>
        <w:t xml:space="preserve"> it is effective </w:t>
      </w:r>
      <w:r w:rsidR="00CC552F">
        <w:rPr>
          <w:rFonts w:ascii="Times New Roman" w:eastAsia="SimSun" w:hAnsi="Times New Roman" w:cs="Times New Roman"/>
          <w:sz w:val="24"/>
          <w:szCs w:val="24"/>
        </w:rPr>
        <w:t xml:space="preserve">partly </w:t>
      </w:r>
      <w:r w:rsidR="007D1AC7">
        <w:rPr>
          <w:rFonts w:ascii="Times New Roman" w:eastAsia="SimSun" w:hAnsi="Times New Roman" w:cs="Times New Roman"/>
          <w:sz w:val="24"/>
          <w:szCs w:val="24"/>
        </w:rPr>
        <w:t>because</w:t>
      </w:r>
      <w:r w:rsidR="003B1F2F" w:rsidRPr="009218AC">
        <w:rPr>
          <w:rFonts w:ascii="Times New Roman" w:eastAsia="SimSun" w:hAnsi="Times New Roman" w:cs="Times New Roman"/>
          <w:sz w:val="24"/>
          <w:szCs w:val="24"/>
        </w:rPr>
        <w:t xml:space="preserve"> many consumer</w:t>
      </w:r>
      <w:r w:rsidR="00871DB4">
        <w:rPr>
          <w:rFonts w:ascii="Times New Roman" w:eastAsia="SimSun" w:hAnsi="Times New Roman" w:cs="Times New Roman"/>
          <w:sz w:val="24"/>
          <w:szCs w:val="24"/>
        </w:rPr>
        <w:t xml:space="preserve">s have a </w:t>
      </w:r>
      <w:r w:rsidR="007D1AC7">
        <w:rPr>
          <w:rFonts w:ascii="Times New Roman" w:eastAsia="SimSun" w:hAnsi="Times New Roman" w:cs="Times New Roman"/>
          <w:sz w:val="24"/>
          <w:szCs w:val="24"/>
        </w:rPr>
        <w:t xml:space="preserve">latent </w:t>
      </w:r>
      <w:r w:rsidR="00871DB4">
        <w:rPr>
          <w:rFonts w:ascii="Times New Roman" w:eastAsia="SimSun" w:hAnsi="Times New Roman" w:cs="Times New Roman"/>
          <w:sz w:val="24"/>
          <w:szCs w:val="24"/>
        </w:rPr>
        <w:t>"long-term dollar cost</w:t>
      </w:r>
      <w:r w:rsidR="005A5EC3">
        <w:rPr>
          <w:rFonts w:ascii="Times New Roman" w:eastAsia="SimSun" w:hAnsi="Times New Roman" w:cs="Times New Roman"/>
          <w:sz w:val="24"/>
          <w:szCs w:val="24"/>
        </w:rPr>
        <w:t>-</w:t>
      </w:r>
      <w:r w:rsidR="00C46E87">
        <w:rPr>
          <w:rFonts w:ascii="Times New Roman" w:eastAsia="SimSun" w:hAnsi="Times New Roman" w:cs="Times New Roman"/>
          <w:sz w:val="24"/>
          <w:szCs w:val="24"/>
        </w:rPr>
        <w:t>reduction</w:t>
      </w:r>
      <w:r w:rsidR="003B1F2F" w:rsidRPr="009218AC">
        <w:rPr>
          <w:rFonts w:ascii="Times New Roman" w:eastAsia="SimSun" w:hAnsi="Times New Roman" w:cs="Times New Roman"/>
          <w:sz w:val="24"/>
          <w:szCs w:val="24"/>
        </w:rPr>
        <w:t>"</w:t>
      </w:r>
      <w:r w:rsidR="003B1F2F">
        <w:rPr>
          <w:rFonts w:ascii="Times New Roman" w:eastAsia="SimSun" w:hAnsi="Times New Roman" w:cs="Times New Roman"/>
          <w:sz w:val="24"/>
          <w:szCs w:val="24"/>
        </w:rPr>
        <w:t xml:space="preserve"> </w:t>
      </w:r>
      <w:r w:rsidR="003B1F2F" w:rsidRPr="009218AC">
        <w:rPr>
          <w:rFonts w:ascii="Times New Roman" w:eastAsia="SimSun" w:hAnsi="Times New Roman" w:cs="Times New Roman"/>
          <w:sz w:val="24"/>
          <w:szCs w:val="24"/>
        </w:rPr>
        <w:t>goal</w:t>
      </w:r>
      <w:r w:rsidR="007D1AC7">
        <w:rPr>
          <w:rFonts w:ascii="Times New Roman" w:eastAsia="SimSun" w:hAnsi="Times New Roman" w:cs="Times New Roman"/>
          <w:sz w:val="24"/>
          <w:szCs w:val="24"/>
        </w:rPr>
        <w:t>.</w:t>
      </w:r>
      <w:r w:rsidR="003B1F2F" w:rsidRPr="009218AC">
        <w:rPr>
          <w:rFonts w:ascii="Times New Roman" w:eastAsia="SimSun" w:hAnsi="Times New Roman" w:cs="Times New Roman"/>
          <w:sz w:val="24"/>
          <w:szCs w:val="24"/>
        </w:rPr>
        <w:t xml:space="preserve"> </w:t>
      </w:r>
      <w:r w:rsidR="007D1AC7">
        <w:rPr>
          <w:rFonts w:ascii="Times New Roman" w:eastAsia="SimSun" w:hAnsi="Times New Roman" w:cs="Times New Roman"/>
          <w:sz w:val="24"/>
          <w:szCs w:val="24"/>
        </w:rPr>
        <w:t>Normally</w:t>
      </w:r>
      <w:r w:rsidR="003B1F2F" w:rsidRPr="009218AC">
        <w:rPr>
          <w:rFonts w:ascii="Times New Roman" w:eastAsia="SimSun" w:hAnsi="Times New Roman" w:cs="Times New Roman"/>
          <w:sz w:val="24"/>
          <w:szCs w:val="24"/>
        </w:rPr>
        <w:t xml:space="preserve">, when consumers </w:t>
      </w:r>
      <w:r w:rsidR="00DB0FDE">
        <w:rPr>
          <w:rFonts w:ascii="Times New Roman" w:eastAsia="SimSun" w:hAnsi="Times New Roman" w:cs="Times New Roman"/>
          <w:sz w:val="24"/>
          <w:szCs w:val="24"/>
        </w:rPr>
        <w:t xml:space="preserve">purchase </w:t>
      </w:r>
      <w:r w:rsidR="007D1AC7">
        <w:rPr>
          <w:rFonts w:ascii="Times New Roman" w:eastAsia="SimSun" w:hAnsi="Times New Roman" w:cs="Times New Roman"/>
          <w:sz w:val="24"/>
          <w:szCs w:val="24"/>
        </w:rPr>
        <w:t>energy using</w:t>
      </w:r>
      <w:r w:rsidR="00DB0FDE">
        <w:rPr>
          <w:rFonts w:ascii="Times New Roman" w:eastAsia="SimSun" w:hAnsi="Times New Roman" w:cs="Times New Roman"/>
          <w:sz w:val="24"/>
          <w:szCs w:val="24"/>
        </w:rPr>
        <w:t xml:space="preserve"> products</w:t>
      </w:r>
      <w:r w:rsidR="003B1F2F" w:rsidRPr="009218AC">
        <w:rPr>
          <w:rFonts w:ascii="Times New Roman" w:eastAsia="SimSun" w:hAnsi="Times New Roman" w:cs="Times New Roman"/>
          <w:sz w:val="24"/>
          <w:szCs w:val="24"/>
        </w:rPr>
        <w:t xml:space="preserve">, they do not think about long-term costs. </w:t>
      </w:r>
      <w:r w:rsidR="007D1AC7">
        <w:rPr>
          <w:rFonts w:ascii="Times New Roman" w:eastAsia="SimSun" w:hAnsi="Times New Roman" w:cs="Times New Roman"/>
          <w:sz w:val="24"/>
          <w:szCs w:val="24"/>
        </w:rPr>
        <w:t>However, the</w:t>
      </w:r>
      <w:r w:rsidR="003B1F2F" w:rsidRPr="009218AC">
        <w:rPr>
          <w:rFonts w:ascii="Times New Roman" w:eastAsia="SimSun" w:hAnsi="Times New Roman" w:cs="Times New Roman"/>
          <w:sz w:val="24"/>
          <w:szCs w:val="24"/>
        </w:rPr>
        <w:t xml:space="preserve"> "10-year </w:t>
      </w:r>
      <w:r w:rsidR="003B1F2F">
        <w:rPr>
          <w:rFonts w:ascii="Times New Roman" w:eastAsia="SimSun" w:hAnsi="Times New Roman" w:cs="Times New Roman"/>
          <w:sz w:val="24"/>
          <w:szCs w:val="24"/>
        </w:rPr>
        <w:t xml:space="preserve">energy </w:t>
      </w:r>
      <w:r w:rsidR="007D1AC7">
        <w:rPr>
          <w:rFonts w:ascii="Times New Roman" w:eastAsia="SimSun" w:hAnsi="Times New Roman" w:cs="Times New Roman"/>
          <w:sz w:val="24"/>
          <w:szCs w:val="24"/>
        </w:rPr>
        <w:t>cost" label</w:t>
      </w:r>
      <w:r w:rsidR="003B1F2F" w:rsidRPr="009218AC">
        <w:rPr>
          <w:rFonts w:ascii="Times New Roman" w:eastAsia="SimSun" w:hAnsi="Times New Roman" w:cs="Times New Roman"/>
          <w:sz w:val="24"/>
          <w:szCs w:val="24"/>
        </w:rPr>
        <w:t xml:space="preserve"> activate</w:t>
      </w:r>
      <w:r w:rsidR="007D1AC7">
        <w:rPr>
          <w:rFonts w:ascii="Times New Roman" w:eastAsia="SimSun" w:hAnsi="Times New Roman" w:cs="Times New Roman"/>
          <w:sz w:val="24"/>
          <w:szCs w:val="24"/>
        </w:rPr>
        <w:t>s</w:t>
      </w:r>
      <w:r w:rsidR="003B1F2F" w:rsidRPr="009218AC">
        <w:rPr>
          <w:rFonts w:ascii="Times New Roman" w:eastAsia="SimSun" w:hAnsi="Times New Roman" w:cs="Times New Roman"/>
          <w:sz w:val="24"/>
          <w:szCs w:val="24"/>
        </w:rPr>
        <w:t xml:space="preserve"> this</w:t>
      </w:r>
      <w:r w:rsidR="003B1F2F">
        <w:rPr>
          <w:rFonts w:ascii="Times New Roman" w:eastAsia="SimSun" w:hAnsi="Times New Roman" w:cs="Times New Roman"/>
          <w:sz w:val="24"/>
          <w:szCs w:val="24"/>
        </w:rPr>
        <w:t xml:space="preserve"> latent</w:t>
      </w:r>
      <w:r w:rsidR="003B1F2F" w:rsidRPr="009218AC">
        <w:rPr>
          <w:rFonts w:ascii="Times New Roman" w:eastAsia="SimSun" w:hAnsi="Times New Roman" w:cs="Times New Roman"/>
          <w:sz w:val="24"/>
          <w:szCs w:val="24"/>
        </w:rPr>
        <w:t xml:space="preserve"> goal</w:t>
      </w:r>
      <w:r w:rsidR="00FB3552">
        <w:rPr>
          <w:rFonts w:ascii="Times New Roman" w:eastAsia="SimSun" w:hAnsi="Times New Roman" w:cs="Times New Roman"/>
          <w:sz w:val="24"/>
          <w:szCs w:val="24"/>
        </w:rPr>
        <w:t xml:space="preserve"> </w:t>
      </w:r>
      <w:r w:rsidR="00540EDA">
        <w:rPr>
          <w:rFonts w:ascii="Times New Roman" w:eastAsia="SimSun" w:hAnsi="Times New Roman" w:cs="Times New Roman"/>
          <w:sz w:val="24"/>
          <w:szCs w:val="24"/>
        </w:rPr>
        <w:t>in the presence of an appropriate behavioral path to achieving the goal</w:t>
      </w:r>
      <w:r w:rsidR="003B1F2F" w:rsidRPr="009218AC">
        <w:rPr>
          <w:rFonts w:ascii="Times New Roman" w:eastAsia="SimSun" w:hAnsi="Times New Roman" w:cs="Times New Roman"/>
          <w:sz w:val="24"/>
          <w:szCs w:val="24"/>
        </w:rPr>
        <w:t>, increasing the proport</w:t>
      </w:r>
      <w:r w:rsidR="003B1F2F">
        <w:rPr>
          <w:rFonts w:ascii="Times New Roman" w:eastAsia="SimSun" w:hAnsi="Times New Roman" w:cs="Times New Roman"/>
          <w:sz w:val="24"/>
          <w:szCs w:val="24"/>
        </w:rPr>
        <w:t>ion of energy efficient choices</w:t>
      </w:r>
      <w:r w:rsidR="00C65662">
        <w:rPr>
          <w:rFonts w:ascii="Times New Roman" w:eastAsia="SimSun" w:hAnsi="Times New Roman" w:cs="Times New Roman"/>
          <w:sz w:val="24"/>
          <w:szCs w:val="24"/>
        </w:rPr>
        <w:t xml:space="preserve"> (Studies 3 and 4)</w:t>
      </w:r>
      <w:r w:rsidR="007D1AC7">
        <w:rPr>
          <w:rFonts w:ascii="Times New Roman" w:eastAsia="SimSun" w:hAnsi="Times New Roman" w:cs="Times New Roman"/>
          <w:sz w:val="24"/>
          <w:szCs w:val="24"/>
        </w:rPr>
        <w:t xml:space="preserve">. </w:t>
      </w:r>
      <w:r w:rsidR="00CC552F">
        <w:rPr>
          <w:rFonts w:ascii="Times New Roman" w:eastAsia="SimSun" w:hAnsi="Times New Roman" w:cs="Times New Roman"/>
          <w:sz w:val="24"/>
          <w:szCs w:val="24"/>
        </w:rPr>
        <w:t>Thus, t</w:t>
      </w:r>
      <w:r w:rsidR="00E26F02">
        <w:rPr>
          <w:rFonts w:ascii="Times New Roman" w:eastAsia="SimSun" w:hAnsi="Times New Roman" w:cs="Times New Roman"/>
          <w:sz w:val="24"/>
          <w:szCs w:val="24"/>
        </w:rPr>
        <w:t xml:space="preserve">his nudge is somewhat selective, having </w:t>
      </w:r>
      <w:r w:rsidR="00540EDA">
        <w:rPr>
          <w:rFonts w:ascii="Times New Roman" w:eastAsia="SimSun" w:hAnsi="Times New Roman" w:cs="Times New Roman"/>
          <w:sz w:val="24"/>
          <w:szCs w:val="24"/>
        </w:rPr>
        <w:t>its greatest</w:t>
      </w:r>
      <w:r w:rsidR="00E26F02">
        <w:rPr>
          <w:rFonts w:ascii="Times New Roman" w:eastAsia="SimSun" w:hAnsi="Times New Roman" w:cs="Times New Roman"/>
          <w:sz w:val="24"/>
          <w:szCs w:val="24"/>
        </w:rPr>
        <w:t xml:space="preserve"> impact on consumers who self-report </w:t>
      </w:r>
      <w:r w:rsidR="00540EDA">
        <w:rPr>
          <w:rFonts w:ascii="Times New Roman" w:eastAsia="SimSun" w:hAnsi="Times New Roman" w:cs="Times New Roman"/>
          <w:sz w:val="24"/>
          <w:szCs w:val="24"/>
        </w:rPr>
        <w:t xml:space="preserve">actively pursuing </w:t>
      </w:r>
      <w:r w:rsidR="00E26F02">
        <w:rPr>
          <w:rFonts w:ascii="Times New Roman" w:eastAsia="SimSun" w:hAnsi="Times New Roman" w:cs="Times New Roman"/>
          <w:sz w:val="24"/>
          <w:szCs w:val="24"/>
        </w:rPr>
        <w:t xml:space="preserve">long-term cost </w:t>
      </w:r>
      <w:r w:rsidR="00540EDA">
        <w:rPr>
          <w:rFonts w:ascii="Times New Roman" w:eastAsia="SimSun" w:hAnsi="Times New Roman" w:cs="Times New Roman"/>
          <w:sz w:val="24"/>
          <w:szCs w:val="24"/>
        </w:rPr>
        <w:t xml:space="preserve">reduction </w:t>
      </w:r>
      <w:r w:rsidR="00E26F02">
        <w:rPr>
          <w:rFonts w:ascii="Times New Roman" w:eastAsia="SimSun" w:hAnsi="Times New Roman" w:cs="Times New Roman"/>
          <w:sz w:val="24"/>
          <w:szCs w:val="24"/>
        </w:rPr>
        <w:t>goals</w:t>
      </w:r>
      <w:r w:rsidR="00C65662">
        <w:rPr>
          <w:rFonts w:ascii="Times New Roman" w:eastAsia="SimSun" w:hAnsi="Times New Roman" w:cs="Times New Roman"/>
          <w:sz w:val="24"/>
          <w:szCs w:val="24"/>
        </w:rPr>
        <w:t xml:space="preserve"> (Study 5)</w:t>
      </w:r>
      <w:r w:rsidR="00E26F02">
        <w:rPr>
          <w:rFonts w:ascii="Times New Roman" w:eastAsia="SimSun" w:hAnsi="Times New Roman" w:cs="Times New Roman"/>
          <w:sz w:val="24"/>
          <w:szCs w:val="24"/>
        </w:rPr>
        <w:t xml:space="preserve">. </w:t>
      </w:r>
    </w:p>
    <w:p w14:paraId="433C74F8" w14:textId="6E35C009" w:rsidR="00FD76BB" w:rsidRPr="00CC552F" w:rsidRDefault="00FD76BB" w:rsidP="007C4844">
      <w:pPr>
        <w:spacing w:line="480" w:lineRule="auto"/>
        <w:rPr>
          <w:rFonts w:ascii="Times New Roman" w:hAnsi="Times New Roman" w:cs="Times New Roman"/>
          <w:i/>
          <w:sz w:val="24"/>
          <w:szCs w:val="24"/>
        </w:rPr>
      </w:pPr>
      <w:r w:rsidRPr="00CC552F">
        <w:rPr>
          <w:rFonts w:ascii="Times New Roman" w:eastAsia="SimSun" w:hAnsi="Times New Roman" w:cs="Times New Roman"/>
          <w:i/>
          <w:sz w:val="24"/>
          <w:szCs w:val="24"/>
        </w:rPr>
        <w:t>Keywords:</w:t>
      </w:r>
      <w:r w:rsidR="00741EFB" w:rsidRPr="00CC552F">
        <w:rPr>
          <w:rFonts w:ascii="Times New Roman" w:eastAsia="SimSun" w:hAnsi="Times New Roman" w:cs="Times New Roman"/>
          <w:i/>
          <w:sz w:val="24"/>
          <w:szCs w:val="24"/>
        </w:rPr>
        <w:t xml:space="preserve"> Product Labels, </w:t>
      </w:r>
      <w:r w:rsidR="00CC552F">
        <w:rPr>
          <w:rFonts w:ascii="Times New Roman" w:eastAsia="SimSun" w:hAnsi="Times New Roman" w:cs="Times New Roman"/>
          <w:i/>
          <w:sz w:val="24"/>
          <w:szCs w:val="24"/>
        </w:rPr>
        <w:t>Attribute Framing</w:t>
      </w:r>
      <w:r w:rsidR="00741EFB" w:rsidRPr="00CC552F">
        <w:rPr>
          <w:rFonts w:ascii="Times New Roman" w:eastAsia="SimSun" w:hAnsi="Times New Roman" w:cs="Times New Roman"/>
          <w:i/>
          <w:sz w:val="24"/>
          <w:szCs w:val="24"/>
        </w:rPr>
        <w:t xml:space="preserve">, </w:t>
      </w:r>
      <w:r w:rsidR="00CC552F">
        <w:rPr>
          <w:rFonts w:ascii="Times New Roman" w:hAnsi="Times New Roman" w:cs="Times New Roman"/>
          <w:i/>
          <w:sz w:val="24"/>
          <w:szCs w:val="24"/>
        </w:rPr>
        <w:t>Intertemporal Choice</w:t>
      </w:r>
      <w:r w:rsidR="00741EFB" w:rsidRPr="00CC552F">
        <w:rPr>
          <w:rFonts w:ascii="Times New Roman" w:eastAsia="SimSun" w:hAnsi="Times New Roman" w:cs="Times New Roman"/>
          <w:i/>
          <w:sz w:val="24"/>
          <w:szCs w:val="24"/>
        </w:rPr>
        <w:t xml:space="preserve">, Energy </w:t>
      </w:r>
      <w:r w:rsidR="00CC552F">
        <w:rPr>
          <w:rFonts w:ascii="Times New Roman" w:eastAsia="SimSun" w:hAnsi="Times New Roman" w:cs="Times New Roman"/>
          <w:i/>
          <w:sz w:val="24"/>
          <w:szCs w:val="24"/>
        </w:rPr>
        <w:t>Paradox</w:t>
      </w:r>
      <w:r w:rsidR="00741EFB" w:rsidRPr="00CC552F">
        <w:rPr>
          <w:rFonts w:ascii="Times New Roman" w:eastAsia="SimSun" w:hAnsi="Times New Roman" w:cs="Times New Roman"/>
          <w:i/>
          <w:sz w:val="24"/>
          <w:szCs w:val="24"/>
        </w:rPr>
        <w:t xml:space="preserve"> </w:t>
      </w:r>
    </w:p>
    <w:p w14:paraId="2BDCDC1E" w14:textId="46A1C30C" w:rsidR="00606B9B" w:rsidRDefault="003B1F2F" w:rsidP="007C4844">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Pr="007E77B5">
        <w:rPr>
          <w:rFonts w:ascii="Times New Roman" w:hAnsi="Times New Roman" w:cs="Times New Roman"/>
          <w:sz w:val="24"/>
          <w:szCs w:val="64"/>
        </w:rPr>
        <w:t>Encouraging Energy Efficiency: Product Labels Activate Temporal Tradeoffs</w:t>
      </w:r>
    </w:p>
    <w:p w14:paraId="452FE11F" w14:textId="6525784D" w:rsidR="003B1F2F" w:rsidRDefault="003B1F2F"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483443">
        <w:rPr>
          <w:rFonts w:ascii="Times New Roman" w:hAnsi="Times New Roman" w:cs="Times New Roman"/>
          <w:sz w:val="24"/>
          <w:szCs w:val="24"/>
        </w:rPr>
        <w:t>C</w:t>
      </w:r>
      <w:r w:rsidRPr="003B1F2F">
        <w:rPr>
          <w:rFonts w:ascii="Times New Roman" w:hAnsi="Times New Roman" w:cs="Times New Roman"/>
          <w:sz w:val="24"/>
          <w:szCs w:val="24"/>
        </w:rPr>
        <w:t xml:space="preserve">onsumers </w:t>
      </w:r>
      <w:r w:rsidR="00483443">
        <w:rPr>
          <w:rFonts w:ascii="Times New Roman" w:hAnsi="Times New Roman" w:cs="Times New Roman"/>
          <w:sz w:val="24"/>
          <w:szCs w:val="24"/>
        </w:rPr>
        <w:t>often purchase</w:t>
      </w:r>
      <w:r w:rsidRPr="003B1F2F">
        <w:rPr>
          <w:rFonts w:ascii="Times New Roman" w:hAnsi="Times New Roman" w:cs="Times New Roman"/>
          <w:sz w:val="24"/>
          <w:szCs w:val="24"/>
        </w:rPr>
        <w:t xml:space="preserve"> inefficient </w:t>
      </w:r>
      <w:r w:rsidR="00395736">
        <w:rPr>
          <w:rFonts w:ascii="Times New Roman" w:hAnsi="Times New Roman" w:cs="Times New Roman"/>
          <w:sz w:val="24"/>
          <w:szCs w:val="24"/>
        </w:rPr>
        <w:t xml:space="preserve">products such as </w:t>
      </w:r>
      <w:r w:rsidRPr="003B1F2F">
        <w:rPr>
          <w:rFonts w:ascii="Times New Roman" w:hAnsi="Times New Roman" w:cs="Times New Roman"/>
          <w:sz w:val="24"/>
          <w:szCs w:val="24"/>
        </w:rPr>
        <w:t>air</w:t>
      </w:r>
      <w:r w:rsidR="00395736">
        <w:rPr>
          <w:rFonts w:ascii="Times New Roman" w:hAnsi="Times New Roman" w:cs="Times New Roman"/>
          <w:sz w:val="24"/>
          <w:szCs w:val="24"/>
        </w:rPr>
        <w:t>-</w:t>
      </w:r>
      <w:r w:rsidRPr="003B1F2F">
        <w:rPr>
          <w:rFonts w:ascii="Times New Roman" w:hAnsi="Times New Roman" w:cs="Times New Roman"/>
          <w:sz w:val="24"/>
          <w:szCs w:val="24"/>
        </w:rPr>
        <w:t xml:space="preserve">conditioning units </w:t>
      </w:r>
      <w:r w:rsidR="005355EF">
        <w:rPr>
          <w:rFonts w:ascii="Times New Roman" w:hAnsi="Times New Roman" w:cs="Times New Roman"/>
          <w:sz w:val="24"/>
          <w:szCs w:val="24"/>
        </w:rPr>
        <w:t xml:space="preserve">or clothes driers </w:t>
      </w:r>
      <w:r w:rsidRPr="003B1F2F">
        <w:rPr>
          <w:rFonts w:ascii="Times New Roman" w:hAnsi="Times New Roman" w:cs="Times New Roman"/>
          <w:sz w:val="24"/>
          <w:szCs w:val="24"/>
        </w:rPr>
        <w:t xml:space="preserve">that </w:t>
      </w:r>
      <w:r w:rsidR="00395736">
        <w:rPr>
          <w:rFonts w:ascii="Times New Roman" w:hAnsi="Times New Roman" w:cs="Times New Roman"/>
          <w:sz w:val="24"/>
          <w:szCs w:val="24"/>
        </w:rPr>
        <w:t>have</w:t>
      </w:r>
      <w:r w:rsidRPr="003B1F2F">
        <w:rPr>
          <w:rFonts w:ascii="Times New Roman" w:hAnsi="Times New Roman" w:cs="Times New Roman"/>
          <w:sz w:val="24"/>
          <w:szCs w:val="24"/>
        </w:rPr>
        <w:t xml:space="preserve"> </w:t>
      </w:r>
      <w:r w:rsidR="00395736">
        <w:rPr>
          <w:rFonts w:ascii="Times New Roman" w:hAnsi="Times New Roman" w:cs="Times New Roman"/>
          <w:sz w:val="24"/>
          <w:szCs w:val="24"/>
        </w:rPr>
        <w:t>low</w:t>
      </w:r>
      <w:r w:rsidRPr="003B1F2F">
        <w:rPr>
          <w:rFonts w:ascii="Times New Roman" w:hAnsi="Times New Roman" w:cs="Times New Roman"/>
          <w:sz w:val="24"/>
          <w:szCs w:val="24"/>
        </w:rPr>
        <w:t>er up-front</w:t>
      </w:r>
      <w:r w:rsidR="00395736">
        <w:rPr>
          <w:rFonts w:ascii="Times New Roman" w:hAnsi="Times New Roman" w:cs="Times New Roman"/>
          <w:sz w:val="24"/>
          <w:szCs w:val="24"/>
        </w:rPr>
        <w:t xml:space="preserve"> costs</w:t>
      </w:r>
      <w:r w:rsidRPr="003B1F2F">
        <w:rPr>
          <w:rFonts w:ascii="Times New Roman" w:hAnsi="Times New Roman" w:cs="Times New Roman"/>
          <w:sz w:val="24"/>
          <w:szCs w:val="24"/>
        </w:rPr>
        <w:t xml:space="preserve"> but </w:t>
      </w:r>
      <w:r w:rsidR="00395736">
        <w:rPr>
          <w:rFonts w:ascii="Times New Roman" w:hAnsi="Times New Roman" w:cs="Times New Roman"/>
          <w:sz w:val="24"/>
          <w:szCs w:val="24"/>
        </w:rPr>
        <w:t xml:space="preserve">are </w:t>
      </w:r>
      <w:r w:rsidR="00606B9B">
        <w:rPr>
          <w:rFonts w:ascii="Times New Roman" w:hAnsi="Times New Roman" w:cs="Times New Roman"/>
          <w:sz w:val="24"/>
          <w:szCs w:val="24"/>
        </w:rPr>
        <w:t xml:space="preserve">much </w:t>
      </w:r>
      <w:r w:rsidRPr="003B1F2F">
        <w:rPr>
          <w:rFonts w:ascii="Times New Roman" w:hAnsi="Times New Roman" w:cs="Times New Roman"/>
          <w:sz w:val="24"/>
          <w:szCs w:val="24"/>
        </w:rPr>
        <w:t>more expensive</w:t>
      </w:r>
      <w:r w:rsidR="00395736">
        <w:rPr>
          <w:rFonts w:ascii="Times New Roman" w:hAnsi="Times New Roman" w:cs="Times New Roman"/>
          <w:sz w:val="24"/>
          <w:szCs w:val="24"/>
        </w:rPr>
        <w:t xml:space="preserve"> to operate</w:t>
      </w:r>
      <w:r w:rsidRPr="003B1F2F">
        <w:rPr>
          <w:rFonts w:ascii="Times New Roman" w:hAnsi="Times New Roman" w:cs="Times New Roman"/>
          <w:sz w:val="24"/>
          <w:szCs w:val="24"/>
        </w:rPr>
        <w:t xml:space="preserve"> in the long run, implying annualized discount rates of up to </w:t>
      </w:r>
      <w:r w:rsidR="005355EF">
        <w:rPr>
          <w:rFonts w:ascii="Times New Roman" w:hAnsi="Times New Roman" w:cs="Times New Roman"/>
          <w:sz w:val="24"/>
          <w:szCs w:val="24"/>
        </w:rPr>
        <w:t>90</w:t>
      </w:r>
      <w:r w:rsidRPr="003B1F2F">
        <w:rPr>
          <w:rFonts w:ascii="Times New Roman" w:hAnsi="Times New Roman" w:cs="Times New Roman"/>
          <w:sz w:val="24"/>
          <w:szCs w:val="24"/>
        </w:rPr>
        <w:t>% among low-income consumers</w:t>
      </w:r>
      <w:r w:rsidR="00C543A6">
        <w:rPr>
          <w:rFonts w:ascii="Times New Roman" w:hAnsi="Times New Roman" w:cs="Times New Roman"/>
          <w:sz w:val="24"/>
          <w:szCs w:val="24"/>
        </w:rPr>
        <w:t>, and a waste of approximately $15 billion in 2010 in the U.S. alone</w:t>
      </w:r>
      <w:r w:rsidRPr="003B1F2F">
        <w:rPr>
          <w:rFonts w:ascii="Times New Roman" w:hAnsi="Times New Roman" w:cs="Times New Roman"/>
          <w:sz w:val="24"/>
          <w:szCs w:val="24"/>
        </w:rPr>
        <w:t xml:space="preserve"> </w:t>
      </w:r>
      <w:r w:rsidR="00FD0506">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&lt;EndNote&gt;&lt;Cite&gt;&lt;Author&gt;Hausman&lt;/Author&gt;&lt;Year&gt;1979&lt;/Year&gt;&lt;RecNum&gt;274&lt;/RecNum&gt;&lt;DisplayText&gt;(Hausman 1979; U.S. Energy Information Administration 2010)&lt;/DisplayText&gt;&lt;record&gt;&lt;rec-number&gt;274&lt;/rec-number&gt;&lt;foreign-keys&gt;&lt;key app="EN" db-id="ps05de90q9zfz1eprrsxd9entrap2v5x99e0" timestamp="1328222708"&gt;274&lt;/key&gt;&lt;/foreign-keys&gt;&lt;ref-type name="Journal Article"&gt;17&lt;/ref-type&gt;&lt;contributors&gt;&lt;authors&gt;&lt;author&gt;Hausman, Jerry A.&lt;/author&gt;&lt;/authors&gt;&lt;/contributors&gt;&lt;titles&gt;&lt;title&gt;Individual discount rates and the purchase and utilization of energy-using durables&lt;/title&gt;&lt;secondary-title&gt;The Bell Journal of Economics&lt;/secondary-title&gt;&lt;/titles&gt;&lt;periodical&gt;&lt;full-title&gt;The Bell Journal of Economics&lt;/full-title&gt;&lt;/periodical&gt;&lt;pages&gt;33-54&lt;/pages&gt;&lt;volume&gt;10&lt;/volume&gt;&lt;number&gt;1&lt;/number&gt;&lt;dates&gt;&lt;year&gt;1979&lt;/year&gt;&lt;/dates&gt;&lt;urls&gt;&lt;/urls&gt;&lt;/record&gt;&lt;/Cite&gt;&lt;Cite&gt;&lt;Author&gt;U.S. Energy Information Administration&lt;/Author&gt;&lt;Year&gt;2010&lt;/Year&gt;&lt;RecNum&gt;241&lt;/RecNum&gt;&lt;record&gt;&lt;rec-number&gt;241&lt;/rec-number&gt;&lt;foreign-keys&gt;&lt;key app="EN" db-id="ps05de90q9zfz1eprrsxd9entrap2v5x99e0" timestamp="1328205978"&gt;241&lt;/key&gt;&lt;/foreign-keys&gt;&lt;ref-type name="Web Page"&gt;12&lt;/ref-type&gt;&lt;contributors&gt;&lt;authors&gt;&lt;author&gt;U.S. Energy Information Administration,&lt;/author&gt;&lt;/authors&gt;&lt;/contributors&gt;&lt;titles&gt;&lt;title&gt;2016 levelized cost of new generation resources from the annual energy outlook 2010&lt;/title&gt;&lt;/titles&gt;&lt;volume&gt;2011&lt;/volume&gt;&lt;number&gt;February 2&lt;/number&gt;&lt;dates&gt;&lt;year&gt;2010&lt;/year&gt;&lt;/dates&gt;&lt;urls&gt;&lt;related-urls&gt;&lt;url&gt;http://www.eia.doe.gov/oiaf/archive/aeo10/electricity_generation.html&lt;/url&gt;&lt;/related-urls&gt;&lt;/urls&gt;&lt;access-date&gt;February 2, 2011&lt;/access-date&gt;&lt;/record&gt;&lt;/Cite&gt;&lt;/EndNote&gt;</w:instrText>
      </w:r>
      <w:r w:rsidR="00FD0506">
        <w:rPr>
          <w:rFonts w:ascii="Times New Roman" w:hAnsi="Times New Roman" w:cs="Times New Roman"/>
          <w:sz w:val="24"/>
          <w:szCs w:val="24"/>
        </w:rPr>
        <w:fldChar w:fldCharType="separate"/>
      </w:r>
      <w:r w:rsidR="006B2DCB">
        <w:rPr>
          <w:rFonts w:ascii="Times New Roman" w:hAnsi="Times New Roman" w:cs="Times New Roman"/>
          <w:noProof/>
          <w:sz w:val="24"/>
          <w:szCs w:val="24"/>
        </w:rPr>
        <w:t>(Hausman 1979; U.S. Energy Information Administration 2010)</w:t>
      </w:r>
      <w:r w:rsidR="00FD0506">
        <w:rPr>
          <w:rFonts w:ascii="Times New Roman" w:hAnsi="Times New Roman" w:cs="Times New Roman"/>
          <w:sz w:val="24"/>
          <w:szCs w:val="24"/>
        </w:rPr>
        <w:fldChar w:fldCharType="end"/>
      </w:r>
      <w:r w:rsidR="00606B9B">
        <w:rPr>
          <w:rFonts w:ascii="Times New Roman" w:hAnsi="Times New Roman" w:cs="Times New Roman"/>
          <w:sz w:val="24"/>
          <w:szCs w:val="24"/>
        </w:rPr>
        <w:t xml:space="preserve">. </w:t>
      </w:r>
      <w:r w:rsidR="00C543A6">
        <w:rPr>
          <w:rFonts w:ascii="Times New Roman" w:hAnsi="Times New Roman" w:cs="Times New Roman"/>
          <w:sz w:val="24"/>
          <w:szCs w:val="24"/>
        </w:rPr>
        <w:t>Given the costs of energy use, such</w:t>
      </w:r>
      <w:r w:rsidR="003D1A83">
        <w:rPr>
          <w:rFonts w:ascii="Times New Roman" w:hAnsi="Times New Roman" w:cs="Times New Roman"/>
          <w:sz w:val="24"/>
          <w:szCs w:val="24"/>
        </w:rPr>
        <w:t xml:space="preserve"> wasteful choices</w:t>
      </w:r>
      <w:r w:rsidR="00631E39">
        <w:rPr>
          <w:rFonts w:ascii="Times New Roman" w:hAnsi="Times New Roman" w:cs="Times New Roman"/>
          <w:sz w:val="24"/>
          <w:szCs w:val="24"/>
        </w:rPr>
        <w:t xml:space="preserve"> </w:t>
      </w:r>
      <w:r w:rsidR="003D1A83">
        <w:rPr>
          <w:rFonts w:ascii="Times New Roman" w:hAnsi="Times New Roman" w:cs="Times New Roman"/>
          <w:sz w:val="24"/>
          <w:szCs w:val="24"/>
        </w:rPr>
        <w:t>are</w:t>
      </w:r>
      <w:r w:rsidR="00631E39">
        <w:rPr>
          <w:rFonts w:ascii="Times New Roman" w:hAnsi="Times New Roman" w:cs="Times New Roman"/>
          <w:sz w:val="24"/>
          <w:szCs w:val="24"/>
        </w:rPr>
        <w:t xml:space="preserve"> bad not only for consumers' budgets, but also for society and the environment.</w:t>
      </w:r>
      <w:r w:rsidR="003D1A83">
        <w:rPr>
          <w:rFonts w:ascii="Times New Roman" w:hAnsi="Times New Roman" w:cs="Times New Roman"/>
          <w:sz w:val="24"/>
          <w:szCs w:val="24"/>
        </w:rPr>
        <w:t xml:space="preserve"> For these reasons</w:t>
      </w:r>
      <w:r w:rsidRPr="003B1F2F">
        <w:rPr>
          <w:rFonts w:ascii="Times New Roman" w:hAnsi="Times New Roman" w:cs="Times New Roman"/>
          <w:sz w:val="24"/>
          <w:szCs w:val="24"/>
        </w:rPr>
        <w:t>, inefficient lightbulbs were outlawed in</w:t>
      </w:r>
      <w:r w:rsidR="00C543A6">
        <w:rPr>
          <w:rFonts w:ascii="Times New Roman" w:hAnsi="Times New Roman" w:cs="Times New Roman"/>
          <w:sz w:val="24"/>
          <w:szCs w:val="24"/>
        </w:rPr>
        <w:t xml:space="preserve"> a number of countries as well as</w:t>
      </w:r>
      <w:r w:rsidRPr="003B1F2F">
        <w:rPr>
          <w:rFonts w:ascii="Times New Roman" w:hAnsi="Times New Roman" w:cs="Times New Roman"/>
          <w:sz w:val="24"/>
          <w:szCs w:val="24"/>
        </w:rPr>
        <w:t xml:space="preserve"> several U.S. states</w:t>
      </w:r>
      <w:r w:rsidR="00C543A6">
        <w:rPr>
          <w:rFonts w:ascii="Times New Roman" w:hAnsi="Times New Roman" w:cs="Times New Roman"/>
          <w:sz w:val="24"/>
          <w:szCs w:val="24"/>
        </w:rPr>
        <w:t xml:space="preserve"> </w:t>
      </w:r>
      <w:r w:rsidRPr="003B1F2F">
        <w:rPr>
          <w:rFonts w:ascii="Times New Roman" w:hAnsi="Times New Roman" w:cs="Times New Roman"/>
          <w:sz w:val="24"/>
          <w:szCs w:val="24"/>
        </w:rPr>
        <w:t>and Canadian provinces</w:t>
      </w:r>
      <w:r w:rsidR="008E0E04">
        <w:rPr>
          <w:rFonts w:ascii="Times New Roman" w:hAnsi="Times New Roman" w:cs="Times New Roman"/>
          <w:sz w:val="24"/>
          <w:szCs w:val="24"/>
        </w:rPr>
        <w:t>.</w:t>
      </w:r>
      <w:r w:rsidR="00947479">
        <w:rPr>
          <w:rFonts w:ascii="Times New Roman" w:hAnsi="Times New Roman" w:cs="Times New Roman"/>
          <w:sz w:val="24"/>
          <w:szCs w:val="24"/>
        </w:rPr>
        <w:t xml:space="preserve"> </w:t>
      </w:r>
      <w:r w:rsidR="00483443">
        <w:rPr>
          <w:rFonts w:ascii="Times New Roman" w:hAnsi="Times New Roman" w:cs="Times New Roman"/>
          <w:sz w:val="24"/>
          <w:szCs w:val="24"/>
        </w:rPr>
        <w:t>However,</w:t>
      </w:r>
      <w:r w:rsidR="00540EDA">
        <w:rPr>
          <w:rFonts w:ascii="Times New Roman" w:hAnsi="Times New Roman" w:cs="Times New Roman"/>
          <w:sz w:val="24"/>
          <w:szCs w:val="24"/>
        </w:rPr>
        <w:t xml:space="preserve"> such</w:t>
      </w:r>
      <w:r w:rsidR="00483443">
        <w:rPr>
          <w:rFonts w:ascii="Times New Roman" w:hAnsi="Times New Roman" w:cs="Times New Roman"/>
          <w:sz w:val="24"/>
          <w:szCs w:val="24"/>
        </w:rPr>
        <w:t xml:space="preserve"> legal prohibitions</w:t>
      </w:r>
      <w:r w:rsidR="003D1A83">
        <w:rPr>
          <w:rFonts w:ascii="Times New Roman" w:hAnsi="Times New Roman" w:cs="Times New Roman"/>
          <w:sz w:val="24"/>
          <w:szCs w:val="24"/>
        </w:rPr>
        <w:t xml:space="preserve"> often ha</w:t>
      </w:r>
      <w:r w:rsidR="00483443">
        <w:rPr>
          <w:rFonts w:ascii="Times New Roman" w:hAnsi="Times New Roman" w:cs="Times New Roman"/>
          <w:sz w:val="24"/>
          <w:szCs w:val="24"/>
        </w:rPr>
        <w:t>ve</w:t>
      </w:r>
      <w:r w:rsidR="003D1A83">
        <w:rPr>
          <w:rFonts w:ascii="Times New Roman" w:hAnsi="Times New Roman" w:cs="Times New Roman"/>
          <w:sz w:val="24"/>
          <w:szCs w:val="24"/>
        </w:rPr>
        <w:t xml:space="preserve"> unintended consequences, and some consumers may be </w:t>
      </w:r>
      <w:r w:rsidR="00B739B4">
        <w:rPr>
          <w:rFonts w:ascii="Times New Roman" w:hAnsi="Times New Roman" w:cs="Times New Roman"/>
          <w:sz w:val="24"/>
          <w:szCs w:val="24"/>
        </w:rPr>
        <w:t>pushed</w:t>
      </w:r>
      <w:r w:rsidR="003D1A83">
        <w:rPr>
          <w:rFonts w:ascii="Times New Roman" w:hAnsi="Times New Roman" w:cs="Times New Roman"/>
          <w:sz w:val="24"/>
          <w:szCs w:val="24"/>
        </w:rPr>
        <w:t xml:space="preserve"> in a direction that is not in their </w:t>
      </w:r>
      <w:r w:rsidR="00386099">
        <w:rPr>
          <w:rFonts w:ascii="Times New Roman" w:hAnsi="Times New Roman" w:cs="Times New Roman"/>
          <w:sz w:val="24"/>
          <w:szCs w:val="24"/>
        </w:rPr>
        <w:t>self-interest</w:t>
      </w:r>
      <w:r w:rsidR="003D1A83">
        <w:rPr>
          <w:rFonts w:ascii="Times New Roman" w:hAnsi="Times New Roman" w:cs="Times New Roman"/>
          <w:sz w:val="24"/>
          <w:szCs w:val="24"/>
        </w:rPr>
        <w:t xml:space="preserve"> </w:t>
      </w:r>
      <w:r w:rsidR="00FD0506">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&lt;EndNote&gt;&lt;Cite&gt;&lt;Author&gt;Sahoo&lt;/Author&gt;&lt;Year&gt;2015&lt;/Year&gt;&lt;RecNum&gt;433&lt;/RecNum&gt;&lt;DisplayText&gt;(Sahoo and Sawe 2015)&lt;/DisplayText&gt;&lt;record&gt;&lt;rec-number&gt;433&lt;/rec-number&gt;&lt;foreign-keys&gt;&lt;key app="EN" db-id="ps05de90q9zfz1eprrsxd9entrap2v5x99e0" timestamp="1466403795"&gt;433&lt;/key&gt;&lt;/foreign-keys&gt;&lt;ref-type name="Journal Article"&gt;17&lt;/ref-type&gt;&lt;contributors&gt;&lt;authors&gt;&lt;author&gt;Sahoo, Anshuman&lt;/author&gt;&lt;author&gt;Sawe, Nik&lt;/author&gt;&lt;/authors&gt;&lt;/contributors&gt;&lt;titles&gt;&lt;title&gt;The Heterogeneous Effects of Eco-labels on Internalities and Externalities&lt;/title&gt;&lt;secondary-title&gt;Steyer-Taylor Center for Energy Policy and Finance&lt;/secondary-title&gt;&lt;/titles&gt;&lt;periodical&gt;&lt;full-title&gt;Steyer-Taylor Center for Energy Policy and Finance&lt;/full-title&gt;&lt;/periodical&gt;&lt;dates&gt;&lt;year&gt;2015&lt;/year&gt;&lt;/dates&gt;&lt;urls&gt;&lt;/urls&gt;&lt;/record&gt;&lt;/Cite&gt;&lt;/EndNote&gt;</w:instrText>
      </w:r>
      <w:r w:rsidR="00FD0506">
        <w:rPr>
          <w:rFonts w:ascii="Times New Roman" w:hAnsi="Times New Roman" w:cs="Times New Roman"/>
          <w:sz w:val="24"/>
          <w:szCs w:val="24"/>
        </w:rPr>
        <w:fldChar w:fldCharType="separate"/>
      </w:r>
      <w:r w:rsidR="006B2DCB">
        <w:rPr>
          <w:rFonts w:ascii="Times New Roman" w:hAnsi="Times New Roman" w:cs="Times New Roman"/>
          <w:noProof/>
          <w:sz w:val="24"/>
          <w:szCs w:val="24"/>
        </w:rPr>
        <w:t>(Sahoo and Sawe 2015)</w:t>
      </w:r>
      <w:r w:rsidR="00FD0506">
        <w:rPr>
          <w:rFonts w:ascii="Times New Roman" w:hAnsi="Times New Roman" w:cs="Times New Roman"/>
          <w:sz w:val="24"/>
          <w:szCs w:val="24"/>
        </w:rPr>
        <w:fldChar w:fldCharType="end"/>
      </w:r>
      <w:r w:rsidR="003D1A83">
        <w:rPr>
          <w:rFonts w:ascii="Times New Roman" w:hAnsi="Times New Roman" w:cs="Times New Roman"/>
          <w:sz w:val="24"/>
          <w:szCs w:val="24"/>
        </w:rPr>
        <w:t xml:space="preserve">. </w:t>
      </w:r>
      <w:r w:rsidR="00395736">
        <w:rPr>
          <w:rFonts w:ascii="Times New Roman" w:hAnsi="Times New Roman" w:cs="Times New Roman"/>
          <w:sz w:val="24"/>
          <w:szCs w:val="24"/>
        </w:rPr>
        <w:t xml:space="preserve">Thus, we explore </w:t>
      </w:r>
      <w:r w:rsidR="00C543A6">
        <w:rPr>
          <w:rFonts w:ascii="Times New Roman" w:hAnsi="Times New Roman" w:cs="Times New Roman"/>
          <w:sz w:val="24"/>
          <w:szCs w:val="24"/>
        </w:rPr>
        <w:t xml:space="preserve">a </w:t>
      </w:r>
      <w:r w:rsidR="00395736">
        <w:rPr>
          <w:rFonts w:ascii="Times New Roman" w:hAnsi="Times New Roman" w:cs="Times New Roman"/>
          <w:sz w:val="24"/>
          <w:szCs w:val="24"/>
        </w:rPr>
        <w:t xml:space="preserve">solution to this dilemma that </w:t>
      </w:r>
      <w:r w:rsidR="002A7B05">
        <w:rPr>
          <w:rFonts w:ascii="Times New Roman" w:hAnsi="Times New Roman" w:cs="Times New Roman"/>
          <w:sz w:val="24"/>
          <w:szCs w:val="24"/>
        </w:rPr>
        <w:t>preserve</w:t>
      </w:r>
      <w:r w:rsidR="00C02144">
        <w:rPr>
          <w:rFonts w:ascii="Times New Roman" w:hAnsi="Times New Roman" w:cs="Times New Roman"/>
          <w:sz w:val="24"/>
          <w:szCs w:val="24"/>
        </w:rPr>
        <w:t>s</w:t>
      </w:r>
      <w:r w:rsidR="002A7B05">
        <w:rPr>
          <w:rFonts w:ascii="Times New Roman" w:hAnsi="Times New Roman" w:cs="Times New Roman"/>
          <w:sz w:val="24"/>
          <w:szCs w:val="24"/>
        </w:rPr>
        <w:t xml:space="preserve"> </w:t>
      </w:r>
      <w:r w:rsidR="00395736">
        <w:rPr>
          <w:rFonts w:ascii="Times New Roman" w:hAnsi="Times New Roman" w:cs="Times New Roman"/>
          <w:sz w:val="24"/>
          <w:szCs w:val="24"/>
        </w:rPr>
        <w:t xml:space="preserve">consumers’ </w:t>
      </w:r>
      <w:r w:rsidR="002A7B05">
        <w:rPr>
          <w:rFonts w:ascii="Times New Roman" w:hAnsi="Times New Roman" w:cs="Times New Roman"/>
          <w:sz w:val="24"/>
          <w:szCs w:val="24"/>
        </w:rPr>
        <w:t>freedom of choice, and "nudge</w:t>
      </w:r>
      <w:r w:rsidR="00C02144">
        <w:rPr>
          <w:rFonts w:ascii="Times New Roman" w:hAnsi="Times New Roman" w:cs="Times New Roman"/>
          <w:sz w:val="24"/>
          <w:szCs w:val="24"/>
        </w:rPr>
        <w:t>s</w:t>
      </w:r>
      <w:r w:rsidR="002A7B05">
        <w:rPr>
          <w:rFonts w:ascii="Times New Roman" w:hAnsi="Times New Roman" w:cs="Times New Roman"/>
          <w:sz w:val="24"/>
          <w:szCs w:val="24"/>
        </w:rPr>
        <w:t>" co</w:t>
      </w:r>
      <w:r w:rsidR="00C72C92">
        <w:rPr>
          <w:rFonts w:ascii="Times New Roman" w:hAnsi="Times New Roman" w:cs="Times New Roman"/>
          <w:sz w:val="24"/>
          <w:szCs w:val="24"/>
        </w:rPr>
        <w:t xml:space="preserve">nsumers in the right direction. </w:t>
      </w:r>
    </w:p>
    <w:p w14:paraId="2815C09A" w14:textId="2E5BAB30" w:rsidR="00476B85" w:rsidRDefault="00510308" w:rsidP="007C4844">
      <w:pPr>
        <w:spacing w:line="480" w:lineRule="auto"/>
        <w:rPr>
          <w:rFonts w:ascii="Times New Roman" w:hAnsi="Times New Roman" w:cs="Times New Roman"/>
          <w:sz w:val="24"/>
          <w:szCs w:val="24"/>
        </w:rPr>
      </w:pPr>
      <w:r>
        <w:rPr>
          <w:rFonts w:ascii="Times New Roman" w:hAnsi="Times New Roman" w:cs="Times New Roman"/>
          <w:sz w:val="24"/>
          <w:szCs w:val="24"/>
        </w:rPr>
        <w:tab/>
        <w:t>Towards this goal</w:t>
      </w:r>
      <w:r w:rsidR="00C543A6">
        <w:rPr>
          <w:rFonts w:ascii="Times New Roman" w:hAnsi="Times New Roman" w:cs="Times New Roman"/>
          <w:sz w:val="24"/>
          <w:szCs w:val="24"/>
        </w:rPr>
        <w:t xml:space="preserve"> of improving consumer choice without </w:t>
      </w:r>
      <w:r w:rsidR="00E14B82">
        <w:rPr>
          <w:rFonts w:ascii="Times New Roman" w:hAnsi="Times New Roman" w:cs="Times New Roman"/>
          <w:sz w:val="24"/>
          <w:szCs w:val="24"/>
        </w:rPr>
        <w:t>regulatory requirements</w:t>
      </w:r>
      <w:r>
        <w:rPr>
          <w:rFonts w:ascii="Times New Roman" w:hAnsi="Times New Roman" w:cs="Times New Roman"/>
          <w:sz w:val="24"/>
          <w:szCs w:val="24"/>
        </w:rPr>
        <w:t xml:space="preserve">, a number of "choice architecture" techniques </w:t>
      </w:r>
      <w:r w:rsidR="00153F11">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&lt;EndNote&gt;&lt;Cite&gt;&lt;Author&gt;Thaler&lt;/Author&gt;&lt;Year&gt;2008&lt;/Year&gt;&lt;RecNum&gt;317&lt;/RecNum&gt;&lt;DisplayText&gt;(Thaler and Sunstein 2008)&lt;/DisplayText&gt;&lt;record&gt;&lt;rec-number&gt;317&lt;/rec-number&gt;&lt;foreign-keys&gt;&lt;key app="EN" db-id="ps05de90q9zfz1eprrsxd9entrap2v5x99e0" timestamp="1329855586"&gt;317&lt;/key&gt;&lt;/foreign-keys&gt;&lt;ref-type name="Book"&gt;6&lt;/ref-type&gt;&lt;contributors&gt;&lt;authors&gt;&lt;author&gt;Thaler, Richard&lt;/author&gt;&lt;author&gt;Sunstein, Cass R.&lt;/author&gt;&lt;/authors&gt;&lt;/contributors&gt;&lt;titles&gt;&lt;title&gt;Nudge: improving decisions about health, wealth, and happiness&lt;/title&gt;&lt;/titles&gt;&lt;dates&gt;&lt;year&gt;2008&lt;/year&gt;&lt;/dates&gt;&lt;publisher&gt;Yale University Press&lt;/publisher&gt;&lt;urls&gt;&lt;/urls&gt;&lt;/record&gt;&lt;/Cite&gt;&lt;/EndNote&gt;</w:instrText>
      </w:r>
      <w:r w:rsidR="00153F11">
        <w:rPr>
          <w:rFonts w:ascii="Times New Roman" w:hAnsi="Times New Roman" w:cs="Times New Roman"/>
          <w:sz w:val="24"/>
          <w:szCs w:val="24"/>
        </w:rPr>
        <w:fldChar w:fldCharType="separate"/>
      </w:r>
      <w:r w:rsidR="006B2DCB">
        <w:rPr>
          <w:rFonts w:ascii="Times New Roman" w:hAnsi="Times New Roman" w:cs="Times New Roman"/>
          <w:noProof/>
          <w:sz w:val="24"/>
          <w:szCs w:val="24"/>
        </w:rPr>
        <w:t>(Thaler and Sunstein 2008)</w:t>
      </w:r>
      <w:r w:rsidR="00153F11">
        <w:rPr>
          <w:rFonts w:ascii="Times New Roman" w:hAnsi="Times New Roman" w:cs="Times New Roman"/>
          <w:sz w:val="24"/>
          <w:szCs w:val="24"/>
        </w:rPr>
        <w:fldChar w:fldCharType="end"/>
      </w:r>
      <w:r w:rsidR="00153F11">
        <w:rPr>
          <w:rFonts w:ascii="Times New Roman" w:hAnsi="Times New Roman" w:cs="Times New Roman"/>
          <w:sz w:val="24"/>
          <w:szCs w:val="24"/>
        </w:rPr>
        <w:t xml:space="preserve"> </w:t>
      </w:r>
      <w:r>
        <w:rPr>
          <w:rFonts w:ascii="Times New Roman" w:hAnsi="Times New Roman" w:cs="Times New Roman"/>
          <w:sz w:val="24"/>
          <w:szCs w:val="24"/>
        </w:rPr>
        <w:t xml:space="preserve">have been developed. </w:t>
      </w:r>
      <w:r w:rsidR="00E14B82">
        <w:rPr>
          <w:rFonts w:ascii="Times New Roman" w:hAnsi="Times New Roman" w:cs="Times New Roman"/>
          <w:sz w:val="24"/>
          <w:szCs w:val="24"/>
        </w:rPr>
        <w:t>Many of these techniques</w:t>
      </w:r>
      <w:r w:rsidR="00BC3FD2">
        <w:rPr>
          <w:rFonts w:ascii="Times New Roman" w:hAnsi="Times New Roman" w:cs="Times New Roman"/>
          <w:sz w:val="24"/>
          <w:szCs w:val="24"/>
        </w:rPr>
        <w:t xml:space="preserve"> fall into</w:t>
      </w:r>
      <w:r w:rsidR="00E14B82">
        <w:rPr>
          <w:rFonts w:ascii="Times New Roman" w:hAnsi="Times New Roman" w:cs="Times New Roman"/>
          <w:sz w:val="24"/>
          <w:szCs w:val="24"/>
        </w:rPr>
        <w:t xml:space="preserve"> </w:t>
      </w:r>
      <w:r w:rsidR="00BC3FD2">
        <w:rPr>
          <w:rFonts w:ascii="Times New Roman" w:hAnsi="Times New Roman" w:cs="Times New Roman"/>
          <w:sz w:val="24"/>
          <w:szCs w:val="24"/>
        </w:rPr>
        <w:t xml:space="preserve">three categories: defaults, information restructuring, and information feedback </w:t>
      </w:r>
      <w:r w:rsidR="003D50A0">
        <w:rPr>
          <w:rFonts w:ascii="Times New Roman" w:hAnsi="Times New Roman" w:cs="Times New Roman"/>
          <w:sz w:val="24"/>
          <w:szCs w:val="24"/>
        </w:rPr>
        <w:fldChar w:fldCharType="begin"/>
      </w:r>
      <w:r w:rsidR="003732AE">
        <w:rPr>
          <w:rFonts w:ascii="Times New Roman" w:hAnsi="Times New Roman" w:cs="Times New Roman"/>
          <w:sz w:val="24"/>
          <w:szCs w:val="24"/>
        </w:rPr>
        <w:instrText xml:space="preserve"> ADDIN EN.CITE &lt;EndNote&gt;&lt;Cite&gt;&lt;Author&gt;Camilleri&lt;/Author&gt;&lt;Year&gt;2015&lt;/Year&gt;&lt;RecNum&gt;435&lt;/RecNum&gt;&lt;DisplayText&gt;(Camilleri and Larrick 2015)&lt;/DisplayText&gt;&lt;record&gt;&lt;rec-number&gt;435&lt;/rec-number&gt;&lt;foreign-keys&gt;&lt;key app="EN" db-id="ps05de90q9zfz1eprrsxd9entrap2v5x99e0" timestamp="1466404049"&gt;435&lt;/key&gt;&lt;/foreign-keys&gt;&lt;ref-type name="Electronic Book Section"&gt;60&lt;/ref-type&gt;&lt;contributors&gt;&lt;authors&gt;&lt;author&gt;Camilleri, Adrian R.&lt;/author&gt;&lt;author&gt;Larrick, Rick P.&lt;/author&gt;&lt;/authors&gt;&lt;secondary-authors&gt;&lt;author&gt;Scott, R.&lt;/author&gt;&lt;author&gt;Kosslyn, S.&lt;/author&gt;&lt;/secondary-authors&gt;&lt;/contributors&gt;&lt;titles&gt;&lt;title&gt;Choice architecture&lt;/title&gt;&lt;secondary-title&gt;Emerging Trends in the Social and Behavioral Sciences: An Interdisciplinary, Searchable, and Linkable Resource&lt;/secondary-title&gt;&lt;/titles&gt;&lt;periodical&gt;&lt;full-title&gt;Emerging Trends in the Social and Behavioral Sciences: An Interdisciplinary, Searchable, and Linkable Resource&lt;/full-title&gt;&lt;/periodical&gt;&lt;dates&gt;&lt;year&gt;2015&lt;/year&gt;&lt;/dates&gt;&lt;pub-location&gt;  &lt;/pub-location&gt;&lt;isbn&gt;1118900774&lt;/isbn&gt;&lt;urls&gt;&lt;/urls&gt;&lt;/record&gt;&lt;/Cite&gt;&lt;/EndNote&gt;</w:instrText>
      </w:r>
      <w:r w:rsidR="003D50A0">
        <w:rPr>
          <w:rFonts w:ascii="Times New Roman" w:hAnsi="Times New Roman" w:cs="Times New Roman"/>
          <w:sz w:val="24"/>
          <w:szCs w:val="24"/>
        </w:rPr>
        <w:fldChar w:fldCharType="separate"/>
      </w:r>
      <w:r w:rsidR="006B2DCB">
        <w:rPr>
          <w:rFonts w:ascii="Times New Roman" w:hAnsi="Times New Roman" w:cs="Times New Roman"/>
          <w:noProof/>
          <w:sz w:val="24"/>
          <w:szCs w:val="24"/>
        </w:rPr>
        <w:t>(Camilleri and Larrick 2015)</w:t>
      </w:r>
      <w:r w:rsidR="003D50A0">
        <w:rPr>
          <w:rFonts w:ascii="Times New Roman" w:hAnsi="Times New Roman" w:cs="Times New Roman"/>
          <w:sz w:val="24"/>
          <w:szCs w:val="24"/>
        </w:rPr>
        <w:fldChar w:fldCharType="end"/>
      </w:r>
      <w:r w:rsidR="00BC3FD2">
        <w:rPr>
          <w:rFonts w:ascii="Times New Roman" w:hAnsi="Times New Roman" w:cs="Times New Roman"/>
          <w:sz w:val="24"/>
          <w:szCs w:val="24"/>
        </w:rPr>
        <w:t xml:space="preserve">. </w:t>
      </w:r>
      <w:r w:rsidR="00D70ECC">
        <w:rPr>
          <w:rFonts w:ascii="Times New Roman" w:hAnsi="Times New Roman" w:cs="Times New Roman"/>
          <w:sz w:val="24"/>
          <w:szCs w:val="24"/>
        </w:rPr>
        <w:t xml:space="preserve">A </w:t>
      </w:r>
      <w:r w:rsidR="00D70ECC" w:rsidRPr="009163C1">
        <w:rPr>
          <w:rFonts w:ascii="Times New Roman" w:hAnsi="Times New Roman" w:cs="Times New Roman"/>
          <w:i/>
          <w:sz w:val="24"/>
          <w:szCs w:val="24"/>
        </w:rPr>
        <w:t>default</w:t>
      </w:r>
      <w:r w:rsidR="00D70ECC">
        <w:rPr>
          <w:rFonts w:ascii="Times New Roman" w:hAnsi="Times New Roman" w:cs="Times New Roman"/>
          <w:sz w:val="24"/>
          <w:szCs w:val="24"/>
        </w:rPr>
        <w:t xml:space="preserve"> option is one that will be chosen automatically if nothing is done. </w:t>
      </w:r>
      <w:r w:rsidR="00CD23E2">
        <w:rPr>
          <w:rFonts w:ascii="Times New Roman" w:hAnsi="Times New Roman" w:cs="Times New Roman"/>
          <w:sz w:val="24"/>
          <w:szCs w:val="24"/>
        </w:rPr>
        <w:t xml:space="preserve">When energy efficient options are set as the default in home renovation, people choose them much more often </w:t>
      </w:r>
      <w:r w:rsidR="00BA7C4C">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&lt;EndNote&gt;&lt;Cite&gt;&lt;Author&gt;Dinner&lt;/Author&gt;&lt;Year&gt;2011&lt;/Year&gt;&lt;RecNum&gt;233&lt;/RecNum&gt;&lt;DisplayText&gt;(Dinner et al. 2011)&lt;/DisplayText&gt;&lt;record&gt;&lt;rec-number&gt;233&lt;/rec-number&gt;&lt;foreign-keys&gt;&lt;key app="EN" db-id="ps05de90q9zfz1eprrsxd9entrap2v5x99e0" timestamp="1328202835"&gt;233&lt;/key&gt;&lt;/foreign-keys&gt;&lt;ref-type name="Journal Article"&gt;17&lt;/ref-type&gt;&lt;contributors&gt;&lt;authors&gt;&lt;author&gt;Dinner, I. M.&lt;/author&gt;&lt;author&gt;Johnson, E. J.&lt;/author&gt;&lt;author&gt;Goldstein, D. G.&lt;/author&gt;&lt;author&gt;Liu, Kaiya&lt;/author&gt;&lt;/authors&gt;&lt;/contributors&gt;&lt;titles&gt;&lt;title&gt;Partitioning Defaults: Why People Choose not to Choose&lt;/title&gt;&lt;secondary-title&gt;Journal of Experimental Psychology: Applied&lt;/secondary-title&gt;&lt;/titles&gt;&lt;periodical&gt;&lt;full-title&gt;Journal of Experimental Psychology: Applied&lt;/full-title&gt;&lt;/periodical&gt;&lt;pages&gt;332-341&lt;/pages&gt;&lt;volume&gt;17&lt;/volume&gt;&lt;number&gt;4&lt;/number&gt;&lt;dates&gt;&lt;year&gt;2011&lt;/year&gt;&lt;/dates&gt;&lt;urls&gt;&lt;/urls&gt;&lt;/record&gt;&lt;/Cite&gt;&lt;/EndNote&gt;</w:instrText>
      </w:r>
      <w:r w:rsidR="00BA7C4C">
        <w:rPr>
          <w:rFonts w:ascii="Times New Roman" w:hAnsi="Times New Roman" w:cs="Times New Roman"/>
          <w:sz w:val="24"/>
          <w:szCs w:val="24"/>
        </w:rPr>
        <w:fldChar w:fldCharType="separate"/>
      </w:r>
      <w:r w:rsidR="006B2DCB">
        <w:rPr>
          <w:rFonts w:ascii="Times New Roman" w:hAnsi="Times New Roman" w:cs="Times New Roman"/>
          <w:noProof/>
          <w:sz w:val="24"/>
          <w:szCs w:val="24"/>
        </w:rPr>
        <w:t>(Dinner et al. 2011)</w:t>
      </w:r>
      <w:r w:rsidR="00BA7C4C">
        <w:rPr>
          <w:rFonts w:ascii="Times New Roman" w:hAnsi="Times New Roman" w:cs="Times New Roman"/>
          <w:sz w:val="24"/>
          <w:szCs w:val="24"/>
        </w:rPr>
        <w:fldChar w:fldCharType="end"/>
      </w:r>
      <w:r w:rsidR="00CD23E2">
        <w:rPr>
          <w:rFonts w:ascii="Times New Roman" w:hAnsi="Times New Roman" w:cs="Times New Roman"/>
          <w:sz w:val="24"/>
          <w:szCs w:val="24"/>
        </w:rPr>
        <w:t xml:space="preserve">. </w:t>
      </w:r>
      <w:r w:rsidR="00EC412C">
        <w:rPr>
          <w:rFonts w:ascii="Times New Roman" w:hAnsi="Times New Roman" w:cs="Times New Roman"/>
          <w:sz w:val="24"/>
          <w:szCs w:val="24"/>
        </w:rPr>
        <w:t>This happens partly</w:t>
      </w:r>
      <w:r w:rsidR="00E14B82">
        <w:rPr>
          <w:rFonts w:ascii="Times New Roman" w:hAnsi="Times New Roman" w:cs="Times New Roman"/>
          <w:sz w:val="24"/>
          <w:szCs w:val="24"/>
        </w:rPr>
        <w:t xml:space="preserve"> because of effort minimization and partly</w:t>
      </w:r>
      <w:r w:rsidR="00EC412C">
        <w:rPr>
          <w:rFonts w:ascii="Times New Roman" w:hAnsi="Times New Roman" w:cs="Times New Roman"/>
          <w:sz w:val="24"/>
          <w:szCs w:val="24"/>
        </w:rPr>
        <w:t xml:space="preserve"> because the default option becomes the "status quo"</w:t>
      </w:r>
      <w:r w:rsidR="00395736">
        <w:rPr>
          <w:rFonts w:ascii="Times New Roman" w:hAnsi="Times New Roman" w:cs="Times New Roman"/>
          <w:sz w:val="24"/>
          <w:szCs w:val="24"/>
        </w:rPr>
        <w:t xml:space="preserve"> choice</w:t>
      </w:r>
      <w:r w:rsidR="00EC412C">
        <w:rPr>
          <w:rFonts w:ascii="Times New Roman" w:hAnsi="Times New Roman" w:cs="Times New Roman"/>
          <w:sz w:val="24"/>
          <w:szCs w:val="24"/>
        </w:rPr>
        <w:t xml:space="preserve">, and </w:t>
      </w:r>
      <w:r w:rsidR="00E14B82">
        <w:rPr>
          <w:rFonts w:ascii="Times New Roman" w:hAnsi="Times New Roman" w:cs="Times New Roman"/>
          <w:sz w:val="24"/>
          <w:szCs w:val="24"/>
        </w:rPr>
        <w:t xml:space="preserve">hence </w:t>
      </w:r>
      <w:r w:rsidR="00EC412C">
        <w:rPr>
          <w:rFonts w:ascii="Times New Roman" w:hAnsi="Times New Roman" w:cs="Times New Roman"/>
          <w:sz w:val="24"/>
          <w:szCs w:val="24"/>
        </w:rPr>
        <w:t xml:space="preserve">people are more likely to think of good things in </w:t>
      </w:r>
      <w:r w:rsidR="0096086B">
        <w:rPr>
          <w:rFonts w:ascii="Times New Roman" w:hAnsi="Times New Roman" w:cs="Times New Roman"/>
          <w:sz w:val="24"/>
          <w:szCs w:val="24"/>
        </w:rPr>
        <w:t>its favor</w:t>
      </w:r>
      <w:r w:rsidR="00EC412C">
        <w:rPr>
          <w:rFonts w:ascii="Times New Roman" w:hAnsi="Times New Roman" w:cs="Times New Roman"/>
          <w:sz w:val="24"/>
          <w:szCs w:val="24"/>
        </w:rPr>
        <w:t>.</w:t>
      </w:r>
      <w:r w:rsidR="003B5702">
        <w:rPr>
          <w:rFonts w:ascii="Times New Roman" w:hAnsi="Times New Roman" w:cs="Times New Roman"/>
          <w:sz w:val="24"/>
          <w:szCs w:val="24"/>
        </w:rPr>
        <w:t xml:space="preserve"> </w:t>
      </w:r>
      <w:r w:rsidR="00C37FA8" w:rsidRPr="00C37FA8">
        <w:rPr>
          <w:rFonts w:ascii="Times New Roman" w:hAnsi="Times New Roman" w:cs="Times New Roman"/>
          <w:i/>
          <w:sz w:val="24"/>
          <w:szCs w:val="24"/>
        </w:rPr>
        <w:t>Information restructuring</w:t>
      </w:r>
      <w:r w:rsidR="00C37FA8">
        <w:rPr>
          <w:rFonts w:ascii="Times New Roman" w:hAnsi="Times New Roman" w:cs="Times New Roman"/>
          <w:sz w:val="24"/>
          <w:szCs w:val="24"/>
        </w:rPr>
        <w:t xml:space="preserve"> </w:t>
      </w:r>
      <w:r w:rsidR="00E14B82">
        <w:rPr>
          <w:rFonts w:ascii="Times New Roman" w:hAnsi="Times New Roman" w:cs="Times New Roman"/>
          <w:sz w:val="24"/>
          <w:szCs w:val="24"/>
        </w:rPr>
        <w:t xml:space="preserve">makes some aspects of the product information more salient and useful for consumers and </w:t>
      </w:r>
      <w:r w:rsidR="00C37FA8">
        <w:rPr>
          <w:rFonts w:ascii="Times New Roman" w:hAnsi="Times New Roman" w:cs="Times New Roman"/>
          <w:sz w:val="24"/>
          <w:szCs w:val="24"/>
        </w:rPr>
        <w:t xml:space="preserve">can be used to highlight energy efficiency information, for example by </w:t>
      </w:r>
      <w:r w:rsidR="00C907CB">
        <w:rPr>
          <w:rFonts w:ascii="Times New Roman" w:hAnsi="Times New Roman" w:cs="Times New Roman"/>
          <w:sz w:val="24"/>
          <w:szCs w:val="24"/>
        </w:rPr>
        <w:t>labelling</w:t>
      </w:r>
      <w:r w:rsidR="00C37FA8">
        <w:rPr>
          <w:rFonts w:ascii="Times New Roman" w:hAnsi="Times New Roman" w:cs="Times New Roman"/>
          <w:sz w:val="24"/>
          <w:szCs w:val="24"/>
        </w:rPr>
        <w:t xml:space="preserve"> efficient products with the "energy star" </w:t>
      </w:r>
      <w:r w:rsidR="00C907CB">
        <w:rPr>
          <w:rFonts w:ascii="Times New Roman" w:hAnsi="Times New Roman" w:cs="Times New Roman"/>
          <w:sz w:val="24"/>
          <w:szCs w:val="24"/>
        </w:rPr>
        <w:t>certification</w:t>
      </w:r>
      <w:r w:rsidR="00C37FA8">
        <w:rPr>
          <w:rFonts w:ascii="Times New Roman" w:hAnsi="Times New Roman" w:cs="Times New Roman"/>
          <w:sz w:val="24"/>
          <w:szCs w:val="24"/>
        </w:rPr>
        <w:t xml:space="preserve">. </w:t>
      </w:r>
      <w:r w:rsidR="00FA3833">
        <w:rPr>
          <w:rFonts w:ascii="Times New Roman" w:hAnsi="Times New Roman" w:cs="Times New Roman"/>
          <w:sz w:val="24"/>
          <w:szCs w:val="24"/>
        </w:rPr>
        <w:t xml:space="preserve">This method is intuitively appealing and inexpensive to implement.  </w:t>
      </w:r>
      <w:r w:rsidR="008E7E1E">
        <w:rPr>
          <w:rFonts w:ascii="Times New Roman" w:hAnsi="Times New Roman" w:cs="Times New Roman"/>
          <w:sz w:val="24"/>
          <w:szCs w:val="24"/>
        </w:rPr>
        <w:t>However, a</w:t>
      </w:r>
      <w:r w:rsidR="00395736">
        <w:rPr>
          <w:rFonts w:ascii="Times New Roman" w:hAnsi="Times New Roman" w:cs="Times New Roman"/>
          <w:sz w:val="24"/>
          <w:szCs w:val="24"/>
        </w:rPr>
        <w:t xml:space="preserve">lthough </w:t>
      </w:r>
      <w:r w:rsidR="00E14B82">
        <w:rPr>
          <w:rFonts w:ascii="Times New Roman" w:hAnsi="Times New Roman" w:cs="Times New Roman"/>
          <w:sz w:val="24"/>
          <w:szCs w:val="24"/>
        </w:rPr>
        <w:t xml:space="preserve">some </w:t>
      </w:r>
      <w:r w:rsidR="00FA3833">
        <w:rPr>
          <w:rFonts w:ascii="Times New Roman" w:hAnsi="Times New Roman" w:cs="Times New Roman"/>
          <w:sz w:val="24"/>
          <w:szCs w:val="24"/>
        </w:rPr>
        <w:t>studies using</w:t>
      </w:r>
      <w:r w:rsidR="003B5702">
        <w:rPr>
          <w:rFonts w:ascii="Times New Roman" w:hAnsi="Times New Roman" w:cs="Times New Roman"/>
          <w:sz w:val="24"/>
          <w:szCs w:val="24"/>
        </w:rPr>
        <w:t xml:space="preserve"> information</w:t>
      </w:r>
      <w:r w:rsidR="00FA3833">
        <w:rPr>
          <w:rFonts w:ascii="Times New Roman" w:hAnsi="Times New Roman" w:cs="Times New Roman"/>
          <w:sz w:val="24"/>
          <w:szCs w:val="24"/>
        </w:rPr>
        <w:t xml:space="preserve"> provision</w:t>
      </w:r>
      <w:r w:rsidR="003B5702">
        <w:rPr>
          <w:rFonts w:ascii="Times New Roman" w:hAnsi="Times New Roman" w:cs="Times New Roman"/>
          <w:sz w:val="24"/>
          <w:szCs w:val="24"/>
        </w:rPr>
        <w:t xml:space="preserve"> to increase energy efficient choices have found positive effects </w:t>
      </w:r>
      <w:r w:rsidR="003F45C1">
        <w:rPr>
          <w:rFonts w:ascii="Times New Roman" w:hAnsi="Times New Roman" w:cs="Times New Roman"/>
          <w:sz w:val="24"/>
          <w:szCs w:val="24"/>
        </w:rPr>
        <w:fldChar w:fldCharType="begin">
          <w:fldData xml:space="preserve">PEVuZE5vdGU+PENpdGU+PEF1dGhvcj5CdWxsPC9BdXRob3I+PFllYXI+MjAxMjwvWWVhcj48UmVj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</w:fldData>
        </w:fldChar>
      </w:r>
      <w:r w:rsidR="001D1EA3">
        <w:rPr>
          <w:rFonts w:ascii="Times New Roman" w:hAnsi="Times New Roman" w:cs="Times New Roman"/>
          <w:sz w:val="24"/>
          <w:szCs w:val="24"/>
        </w:rPr>
        <w:instrText xml:space="preserve"> ADDIN EN.CITE </w:instrText>
      </w:r>
      <w:r w:rsidR="001D1EA3">
        <w:rPr>
          <w:rFonts w:ascii="Times New Roman" w:hAnsi="Times New Roman" w:cs="Times New Roman"/>
          <w:sz w:val="24"/>
          <w:szCs w:val="24"/>
        </w:rPr>
        <w:fldChar w:fldCharType="begin">
          <w:fldData xml:space="preserve">PEVuZE5vdGU+PENpdGU+PEF1dGhvcj5CdWxsPC9BdXRob3I+PFllYXI+MjAxMjwvWWVhcj48UmVj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</w:fldData>
        </w:fldChar>
      </w:r>
      <w:r w:rsidR="001D1EA3">
        <w:rPr>
          <w:rFonts w:ascii="Times New Roman" w:hAnsi="Times New Roman" w:cs="Times New Roman"/>
          <w:sz w:val="24"/>
          <w:szCs w:val="24"/>
        </w:rPr>
        <w:instrText xml:space="preserve"> ADDIN EN.CITE.DATA </w:instrText>
      </w:r>
      <w:r w:rsidR="001D1EA3">
        <w:rPr>
          <w:rFonts w:ascii="Times New Roman" w:hAnsi="Times New Roman" w:cs="Times New Roman"/>
          <w:sz w:val="24"/>
          <w:szCs w:val="24"/>
        </w:rPr>
      </w:r>
      <w:r w:rsidR="001D1EA3">
        <w:rPr>
          <w:rFonts w:ascii="Times New Roman" w:hAnsi="Times New Roman" w:cs="Times New Roman"/>
          <w:sz w:val="24"/>
          <w:szCs w:val="24"/>
        </w:rPr>
        <w:fldChar w:fldCharType="end"/>
      </w:r>
      <w:r w:rsidR="003F45C1">
        <w:rPr>
          <w:rFonts w:ascii="Times New Roman" w:hAnsi="Times New Roman" w:cs="Times New Roman"/>
          <w:sz w:val="24"/>
          <w:szCs w:val="24"/>
        </w:rPr>
      </w:r>
      <w:r w:rsidR="003F45C1">
        <w:rPr>
          <w:rFonts w:ascii="Times New Roman" w:hAnsi="Times New Roman" w:cs="Times New Roman"/>
          <w:sz w:val="24"/>
          <w:szCs w:val="24"/>
        </w:rPr>
        <w:fldChar w:fldCharType="separate"/>
      </w:r>
      <w:r w:rsidR="006B2DCB">
        <w:rPr>
          <w:rFonts w:ascii="Times New Roman" w:hAnsi="Times New Roman" w:cs="Times New Roman"/>
          <w:noProof/>
          <w:sz w:val="24"/>
          <w:szCs w:val="24"/>
        </w:rPr>
        <w:t>(Bull 2012; Camilleri and Larrick 2013; Min et al. 2014)</w:t>
      </w:r>
      <w:r w:rsidR="003F45C1">
        <w:rPr>
          <w:rFonts w:ascii="Times New Roman" w:hAnsi="Times New Roman" w:cs="Times New Roman"/>
          <w:sz w:val="24"/>
          <w:szCs w:val="24"/>
        </w:rPr>
        <w:fldChar w:fldCharType="end"/>
      </w:r>
      <w:r w:rsidR="00395736">
        <w:rPr>
          <w:rFonts w:ascii="Times New Roman" w:hAnsi="Times New Roman" w:cs="Times New Roman"/>
          <w:sz w:val="24"/>
          <w:szCs w:val="24"/>
        </w:rPr>
        <w:t>,</w:t>
      </w:r>
      <w:r w:rsidR="003B5702">
        <w:rPr>
          <w:rFonts w:ascii="Times New Roman" w:hAnsi="Times New Roman" w:cs="Times New Roman"/>
          <w:sz w:val="24"/>
          <w:szCs w:val="24"/>
        </w:rPr>
        <w:t xml:space="preserve"> other </w:t>
      </w:r>
      <w:r w:rsidR="00395736">
        <w:rPr>
          <w:rFonts w:ascii="Times New Roman" w:hAnsi="Times New Roman" w:cs="Times New Roman"/>
          <w:sz w:val="24"/>
          <w:szCs w:val="24"/>
        </w:rPr>
        <w:t>studies have</w:t>
      </w:r>
      <w:r w:rsidR="003B5702">
        <w:rPr>
          <w:rFonts w:ascii="Times New Roman" w:hAnsi="Times New Roman" w:cs="Times New Roman"/>
          <w:sz w:val="24"/>
          <w:szCs w:val="24"/>
        </w:rPr>
        <w:t xml:space="preserve"> found mixed or null results </w:t>
      </w:r>
      <w:r w:rsidR="00745906">
        <w:rPr>
          <w:rFonts w:ascii="Times New Roman" w:hAnsi="Times New Roman" w:cs="Times New Roman"/>
          <w:sz w:val="24"/>
          <w:szCs w:val="24"/>
        </w:rPr>
        <w:fldChar w:fldCharType="begin">
          <w:fldData xml:space="preserve">PEVuZE5vdGU+PENpdGU+PEF1dGhvcj5BbmRlcnNvbjwvQXV0aG9yPjxZZWFyPjE5ODI8L1llYXI+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</w:fldData>
        </w:fldChar>
      </w:r>
      <w:r w:rsidR="001D1EA3">
        <w:rPr>
          <w:rFonts w:ascii="Times New Roman" w:hAnsi="Times New Roman" w:cs="Times New Roman"/>
          <w:sz w:val="24"/>
          <w:szCs w:val="24"/>
        </w:rPr>
        <w:instrText xml:space="preserve"> ADDIN EN.CITE </w:instrText>
      </w:r>
      <w:r w:rsidR="001D1EA3">
        <w:rPr>
          <w:rFonts w:ascii="Times New Roman" w:hAnsi="Times New Roman" w:cs="Times New Roman"/>
          <w:sz w:val="24"/>
          <w:szCs w:val="24"/>
        </w:rPr>
        <w:fldChar w:fldCharType="begin">
          <w:fldData xml:space="preserve">PEVuZE5vdGU+PENpdGU+PEF1dGhvcj5BbmRlcnNvbjwvQXV0aG9yPjxZZWFyPjE5ODI8L1llYXI+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</w:fldData>
        </w:fldChar>
      </w:r>
      <w:r w:rsidR="001D1EA3">
        <w:rPr>
          <w:rFonts w:ascii="Times New Roman" w:hAnsi="Times New Roman" w:cs="Times New Roman"/>
          <w:sz w:val="24"/>
          <w:szCs w:val="24"/>
        </w:rPr>
        <w:instrText xml:space="preserve"> ADDIN EN.CITE.DATA </w:instrText>
      </w:r>
      <w:r w:rsidR="001D1EA3">
        <w:rPr>
          <w:rFonts w:ascii="Times New Roman" w:hAnsi="Times New Roman" w:cs="Times New Roman"/>
          <w:sz w:val="24"/>
          <w:szCs w:val="24"/>
        </w:rPr>
      </w:r>
      <w:r w:rsidR="001D1EA3">
        <w:rPr>
          <w:rFonts w:ascii="Times New Roman" w:hAnsi="Times New Roman" w:cs="Times New Roman"/>
          <w:sz w:val="24"/>
          <w:szCs w:val="24"/>
        </w:rPr>
        <w:fldChar w:fldCharType="end"/>
      </w:r>
      <w:r w:rsidR="00745906">
        <w:rPr>
          <w:rFonts w:ascii="Times New Roman" w:hAnsi="Times New Roman" w:cs="Times New Roman"/>
          <w:sz w:val="24"/>
          <w:szCs w:val="24"/>
        </w:rPr>
      </w:r>
      <w:r w:rsidR="00745906">
        <w:rPr>
          <w:rFonts w:ascii="Times New Roman" w:hAnsi="Times New Roman" w:cs="Times New Roman"/>
          <w:sz w:val="24"/>
          <w:szCs w:val="24"/>
        </w:rPr>
        <w:fldChar w:fldCharType="separate"/>
      </w:r>
      <w:r w:rsidR="006B2DCB">
        <w:rPr>
          <w:rFonts w:ascii="Times New Roman" w:hAnsi="Times New Roman" w:cs="Times New Roman"/>
          <w:noProof/>
          <w:sz w:val="24"/>
          <w:szCs w:val="24"/>
        </w:rPr>
        <w:t>(Abrahamse et al. 2005; Anderson and Claxton 1982; Waechter et al. 2015)</w:t>
      </w:r>
      <w:r w:rsidR="00745906">
        <w:rPr>
          <w:rFonts w:ascii="Times New Roman" w:hAnsi="Times New Roman" w:cs="Times New Roman"/>
          <w:sz w:val="24"/>
          <w:szCs w:val="24"/>
        </w:rPr>
        <w:fldChar w:fldCharType="end"/>
      </w:r>
      <w:r w:rsidR="003B5702">
        <w:rPr>
          <w:rFonts w:ascii="Times New Roman" w:hAnsi="Times New Roman" w:cs="Times New Roman"/>
          <w:sz w:val="24"/>
          <w:szCs w:val="24"/>
        </w:rPr>
        <w:t xml:space="preserve">. </w:t>
      </w:r>
      <w:r w:rsidR="003B5702" w:rsidRPr="00FF434C">
        <w:rPr>
          <w:rFonts w:ascii="Times New Roman" w:hAnsi="Times New Roman" w:cs="Times New Roman"/>
          <w:i/>
          <w:sz w:val="24"/>
          <w:szCs w:val="24"/>
        </w:rPr>
        <w:t>I</w:t>
      </w:r>
      <w:r w:rsidR="009163C1" w:rsidRPr="00FF434C">
        <w:rPr>
          <w:rFonts w:ascii="Times New Roman" w:hAnsi="Times New Roman" w:cs="Times New Roman"/>
          <w:i/>
          <w:sz w:val="24"/>
          <w:szCs w:val="24"/>
        </w:rPr>
        <w:t>nformation feedback</w:t>
      </w:r>
      <w:r w:rsidR="009163C1">
        <w:rPr>
          <w:rFonts w:ascii="Times New Roman" w:hAnsi="Times New Roman" w:cs="Times New Roman"/>
          <w:sz w:val="24"/>
          <w:szCs w:val="24"/>
        </w:rPr>
        <w:t xml:space="preserve"> </w:t>
      </w:r>
      <w:r w:rsidR="001D7898">
        <w:rPr>
          <w:rFonts w:ascii="Times New Roman" w:hAnsi="Times New Roman" w:cs="Times New Roman"/>
          <w:sz w:val="24"/>
          <w:szCs w:val="24"/>
        </w:rPr>
        <w:t>is used to update consumers about the consequences of their choices,</w:t>
      </w:r>
      <w:r w:rsidR="003409EB">
        <w:rPr>
          <w:rFonts w:ascii="Times New Roman" w:hAnsi="Times New Roman" w:cs="Times New Roman"/>
          <w:sz w:val="24"/>
          <w:szCs w:val="24"/>
        </w:rPr>
        <w:t xml:space="preserve"> for example</w:t>
      </w:r>
      <w:r w:rsidR="00E14B82">
        <w:rPr>
          <w:rFonts w:ascii="Times New Roman" w:hAnsi="Times New Roman" w:cs="Times New Roman"/>
          <w:sz w:val="24"/>
          <w:szCs w:val="24"/>
        </w:rPr>
        <w:t xml:space="preserve"> about energy use</w:t>
      </w:r>
      <w:r w:rsidR="003409EB">
        <w:rPr>
          <w:rFonts w:ascii="Times New Roman" w:hAnsi="Times New Roman" w:cs="Times New Roman"/>
          <w:sz w:val="24"/>
          <w:szCs w:val="24"/>
        </w:rPr>
        <w:t xml:space="preserve"> through smart meters </w:t>
      </w:r>
      <w:r w:rsidR="00310401">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&lt;EndNote&gt;&lt;Cite&gt;&lt;Author&gt;Sintov&lt;/Author&gt;&lt;Year&gt;2015&lt;/Year&gt;&lt;RecNum&gt;440&lt;/RecNum&gt;&lt;DisplayText&gt;(Sintov and Schultz 2015)&lt;/DisplayText&gt;&lt;record&gt;&lt;rec-number&gt;440&lt;/rec-number&gt;&lt;foreign-keys&gt;&lt;key app="EN" db-id="ps05de90q9zfz1eprrsxd9entrap2v5x99e0" timestamp="1466404656"&gt;440&lt;/key&gt;&lt;/foreign-keys&gt;&lt;ref-type name="Journal Article"&gt;17&lt;/ref-type&gt;&lt;contributors&gt;&lt;authors&gt;&lt;author&gt;Sintov, Nicole D.&lt;/author&gt;&lt;author&gt;Schultz, P.&lt;/author&gt;&lt;/authors&gt;&lt;/contributors&gt;&lt;titles&gt;&lt;title&gt;Unlocking the potential of smart grid technologies with behavioral science&lt;/title&gt;&lt;secondary-title&gt;Frontiers in psychology&lt;/secondary-title&gt;&lt;/titles&gt;&lt;periodical&gt;&lt;full-title&gt;Frontiers in psychology&lt;/full-title&gt;&lt;/periodical&gt;&lt;pages&gt;1-8&lt;/pages&gt;&lt;volume&gt;6&lt;/volume&gt;&lt;number&gt;410&lt;/number&gt;&lt;dates&gt;&lt;year&gt;2015&lt;/year&gt;&lt;/dates&gt;&lt;isbn&gt;1664-1078&lt;/isbn&gt;&lt;urls&gt;&lt;/urls&gt;&lt;/record&gt;&lt;/Cite&gt;&lt;/EndNote&gt;</w:instrText>
      </w:r>
      <w:r w:rsidR="00310401">
        <w:rPr>
          <w:rFonts w:ascii="Times New Roman" w:hAnsi="Times New Roman" w:cs="Times New Roman"/>
          <w:sz w:val="24"/>
          <w:szCs w:val="24"/>
        </w:rPr>
        <w:fldChar w:fldCharType="separate"/>
      </w:r>
      <w:r w:rsidR="006B2DCB">
        <w:rPr>
          <w:rFonts w:ascii="Times New Roman" w:hAnsi="Times New Roman" w:cs="Times New Roman"/>
          <w:noProof/>
          <w:sz w:val="24"/>
          <w:szCs w:val="24"/>
        </w:rPr>
        <w:t>(Sintov and Schultz 2015)</w:t>
      </w:r>
      <w:r w:rsidR="00310401">
        <w:rPr>
          <w:rFonts w:ascii="Times New Roman" w:hAnsi="Times New Roman" w:cs="Times New Roman"/>
          <w:sz w:val="24"/>
          <w:szCs w:val="24"/>
        </w:rPr>
        <w:fldChar w:fldCharType="end"/>
      </w:r>
      <w:r w:rsidR="003409EB">
        <w:rPr>
          <w:rFonts w:ascii="Times New Roman" w:hAnsi="Times New Roman" w:cs="Times New Roman"/>
          <w:sz w:val="24"/>
          <w:szCs w:val="24"/>
        </w:rPr>
        <w:t>. Direct feedback such as this</w:t>
      </w:r>
      <w:r w:rsidR="00E14B82">
        <w:rPr>
          <w:rFonts w:ascii="Times New Roman" w:hAnsi="Times New Roman" w:cs="Times New Roman"/>
          <w:sz w:val="24"/>
          <w:szCs w:val="24"/>
        </w:rPr>
        <w:t>, when delivered on a regular basis,</w:t>
      </w:r>
      <w:r w:rsidR="003409EB">
        <w:rPr>
          <w:rFonts w:ascii="Times New Roman" w:hAnsi="Times New Roman" w:cs="Times New Roman"/>
          <w:sz w:val="24"/>
          <w:szCs w:val="24"/>
        </w:rPr>
        <w:t xml:space="preserve"> has been found to</w:t>
      </w:r>
      <w:r w:rsidR="001D7898">
        <w:rPr>
          <w:rFonts w:ascii="Times New Roman" w:hAnsi="Times New Roman" w:cs="Times New Roman"/>
          <w:sz w:val="24"/>
          <w:szCs w:val="24"/>
        </w:rPr>
        <w:t xml:space="preserve"> reduc</w:t>
      </w:r>
      <w:r w:rsidR="003409EB">
        <w:rPr>
          <w:rFonts w:ascii="Times New Roman" w:hAnsi="Times New Roman" w:cs="Times New Roman"/>
          <w:sz w:val="24"/>
          <w:szCs w:val="24"/>
        </w:rPr>
        <w:t>e</w:t>
      </w:r>
      <w:r w:rsidR="001D7898">
        <w:rPr>
          <w:rFonts w:ascii="Times New Roman" w:hAnsi="Times New Roman" w:cs="Times New Roman"/>
          <w:sz w:val="24"/>
          <w:szCs w:val="24"/>
        </w:rPr>
        <w:t xml:space="preserve"> consumption</w:t>
      </w:r>
      <w:r w:rsidR="001D7898" w:rsidRPr="001D7898">
        <w:rPr>
          <w:rFonts w:ascii="Times New Roman" w:hAnsi="Times New Roman" w:cs="Times New Roman"/>
          <w:sz w:val="24"/>
          <w:szCs w:val="24"/>
        </w:rPr>
        <w:t xml:space="preserve"> between 5% and 15% </w:t>
      </w:r>
      <w:r w:rsidR="004D4F55">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&lt;EndNote&gt;&lt;Cite&gt;&lt;Author&gt;Darby&lt;/Author&gt;&lt;Year&gt;2006&lt;/Year&gt;&lt;RecNum&gt;441&lt;/RecNum&gt;&lt;DisplayText&gt;(Darby 2006)&lt;/DisplayText&gt;&lt;record&gt;&lt;rec-number&gt;441&lt;/rec-number&gt;&lt;foreign-keys&gt;&lt;key app="EN" db-id="ps05de90q9zfz1eprrsxd9entrap2v5x99e0" timestamp="1466404754"&gt;441&lt;/key&gt;&lt;/foreign-keys&gt;&lt;ref-type name="Book"&gt;6&lt;/ref-type&gt;&lt;contributors&gt;&lt;authors&gt;&lt;author&gt;Darby, Sarah&lt;/author&gt;&lt;/authors&gt;&lt;/contributors&gt;&lt;titles&gt;&lt;title&gt;The effectiveness of feedback on energy consumption&lt;/title&gt;&lt;secondary-title&gt;A Review for DEFRA of the Literature on Metering, Billing and direct Displays&lt;/secondary-title&gt;&lt;/titles&gt;&lt;periodical&gt;&lt;full-title&gt;A Review for DEFRA of the Literature on Metering, Billing and direct Displays&lt;/full-title&gt;&lt;/periodical&gt;&lt;pages&gt;2006&lt;/pages&gt;&lt;dates&gt;&lt;year&gt;2006&lt;/year&gt;&lt;/dates&gt;&lt;publisher&gt;University of Oxford&lt;/publisher&gt;&lt;urls&gt;&lt;/urls&gt;&lt;/record&gt;&lt;/Cite&gt;&lt;/EndNote&gt;</w:instrText>
      </w:r>
      <w:r w:rsidR="004D4F55">
        <w:rPr>
          <w:rFonts w:ascii="Times New Roman" w:hAnsi="Times New Roman" w:cs="Times New Roman"/>
          <w:sz w:val="24"/>
          <w:szCs w:val="24"/>
        </w:rPr>
        <w:fldChar w:fldCharType="separate"/>
      </w:r>
      <w:r w:rsidR="006B2DCB">
        <w:rPr>
          <w:rFonts w:ascii="Times New Roman" w:hAnsi="Times New Roman" w:cs="Times New Roman"/>
          <w:noProof/>
          <w:sz w:val="24"/>
          <w:szCs w:val="24"/>
        </w:rPr>
        <w:t>(Darby 2006)</w:t>
      </w:r>
      <w:r w:rsidR="004D4F55">
        <w:rPr>
          <w:rFonts w:ascii="Times New Roman" w:hAnsi="Times New Roman" w:cs="Times New Roman"/>
          <w:sz w:val="24"/>
          <w:szCs w:val="24"/>
        </w:rPr>
        <w:fldChar w:fldCharType="end"/>
      </w:r>
      <w:r w:rsidR="001D7898">
        <w:rPr>
          <w:rFonts w:ascii="Times New Roman" w:hAnsi="Times New Roman" w:cs="Times New Roman"/>
          <w:sz w:val="24"/>
          <w:szCs w:val="24"/>
        </w:rPr>
        <w:t xml:space="preserve">. </w:t>
      </w:r>
      <w:r w:rsidR="006B588A">
        <w:rPr>
          <w:rFonts w:ascii="Times New Roman" w:hAnsi="Times New Roman" w:cs="Times New Roman"/>
          <w:sz w:val="24"/>
          <w:szCs w:val="24"/>
        </w:rPr>
        <w:t>Consumption can be further reduced by giving consumers feedback on how their energy usage compares to their neighbors,</w:t>
      </w:r>
      <w:r w:rsidR="001D7898">
        <w:rPr>
          <w:rFonts w:ascii="Times New Roman" w:hAnsi="Times New Roman" w:cs="Times New Roman"/>
          <w:sz w:val="24"/>
          <w:szCs w:val="24"/>
        </w:rPr>
        <w:t xml:space="preserve"> </w:t>
      </w:r>
      <w:r w:rsidR="006B588A">
        <w:rPr>
          <w:rFonts w:ascii="Times New Roman" w:hAnsi="Times New Roman" w:cs="Times New Roman"/>
          <w:sz w:val="24"/>
          <w:szCs w:val="24"/>
        </w:rPr>
        <w:t>along with an injunctive norm</w:t>
      </w:r>
      <w:r w:rsidR="00E14B82">
        <w:rPr>
          <w:rFonts w:ascii="Times New Roman" w:hAnsi="Times New Roman" w:cs="Times New Roman"/>
          <w:sz w:val="24"/>
          <w:szCs w:val="24"/>
        </w:rPr>
        <w:t xml:space="preserve"> to describe their relative standing</w:t>
      </w:r>
      <w:r w:rsidR="006B588A">
        <w:rPr>
          <w:rFonts w:ascii="Times New Roman" w:hAnsi="Times New Roman" w:cs="Times New Roman"/>
          <w:sz w:val="24"/>
          <w:szCs w:val="24"/>
        </w:rPr>
        <w:t xml:space="preserve"> </w:t>
      </w:r>
      <w:r w:rsidR="004D4F55">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&lt;EndNote&gt;&lt;Cite&gt;&lt;Author&gt;Shultz&lt;/Author&gt;&lt;Year&gt;2007&lt;/Year&gt;&lt;RecNum&gt;252&lt;/RecNum&gt;&lt;Prefix&gt;e.g.`, a happy face for saving energy`, &lt;/Prefix&gt;&lt;DisplayText&gt;(e.g., a happy face for saving energy, Shultz et al. 2007)&lt;/DisplayText&gt;&lt;record&gt;&lt;rec-number&gt;252&lt;/rec-number&gt;&lt;foreign-keys&gt;&lt;key app="EN" db-id="ps05de90q9zfz1eprrsxd9entrap2v5x99e0" timestamp="1328212092"&gt;252&lt;/key&gt;&lt;/foreign-keys&gt;&lt;ref-type name="Journal Article"&gt;17&lt;/ref-type&gt;&lt;contributors&gt;&lt;authors&gt;&lt;author&gt;Shultz, P. W.&lt;/author&gt;&lt;author&gt;Nolan, J. M.&lt;/author&gt;&lt;author&gt;Cialdini, R. B.&lt;/author&gt;&lt;author&gt;Goldstein, N. J.&lt;/author&gt;&lt;author&gt;Griskevicius, V.&lt;/author&gt;&lt;/authors&gt;&lt;/contributors&gt;&lt;titles&gt;&lt;title&gt;The Constructive, Destructive, and Reconstructive Power of Social Norms&lt;/title&gt;&lt;secondary-title&gt;Psychological Science&lt;/secondary-title&gt;&lt;/titles&gt;&lt;periodical&gt;&lt;full-title&gt;Psychological Science&lt;/full-title&gt;&lt;/periodical&gt;&lt;pages&gt;429-434&lt;/pages&gt;&lt;volume&gt;18&lt;/volume&gt;&lt;dates&gt;&lt;year&gt;2007&lt;/year&gt;&lt;/dates&gt;&lt;urls&gt;&lt;/urls&gt;&lt;/record&gt;&lt;/Cite&gt;&lt;/EndNote&gt;</w:instrText>
      </w:r>
      <w:r w:rsidR="004D4F55">
        <w:rPr>
          <w:rFonts w:ascii="Times New Roman" w:hAnsi="Times New Roman" w:cs="Times New Roman"/>
          <w:sz w:val="24"/>
          <w:szCs w:val="24"/>
        </w:rPr>
        <w:fldChar w:fldCharType="separate"/>
      </w:r>
      <w:r w:rsidR="006B2DCB">
        <w:rPr>
          <w:rFonts w:ascii="Times New Roman" w:hAnsi="Times New Roman" w:cs="Times New Roman"/>
          <w:noProof/>
          <w:sz w:val="24"/>
          <w:szCs w:val="24"/>
        </w:rPr>
        <w:t>(e.g., a happy face for saving energy, Shultz et al. 2007)</w:t>
      </w:r>
      <w:r w:rsidR="004D4F55">
        <w:rPr>
          <w:rFonts w:ascii="Times New Roman" w:hAnsi="Times New Roman" w:cs="Times New Roman"/>
          <w:sz w:val="24"/>
          <w:szCs w:val="24"/>
        </w:rPr>
        <w:fldChar w:fldCharType="end"/>
      </w:r>
      <w:r w:rsidR="00FA3833">
        <w:rPr>
          <w:rFonts w:ascii="Times New Roman" w:hAnsi="Times New Roman" w:cs="Times New Roman"/>
          <w:sz w:val="24"/>
          <w:szCs w:val="24"/>
        </w:rPr>
        <w:t xml:space="preserve">. </w:t>
      </w:r>
    </w:p>
    <w:p w14:paraId="08466276" w14:textId="296CB120" w:rsidR="00444147" w:rsidRDefault="00FA3833" w:rsidP="007C48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we introduce a new </w:t>
      </w:r>
      <w:r w:rsidRPr="00F97F6E">
        <w:rPr>
          <w:rFonts w:ascii="Times New Roman" w:hAnsi="Times New Roman" w:cs="Times New Roman"/>
          <w:sz w:val="24"/>
          <w:szCs w:val="24"/>
        </w:rPr>
        <w:t xml:space="preserve">information restructuring </w:t>
      </w:r>
      <w:r>
        <w:rPr>
          <w:rFonts w:ascii="Times New Roman" w:hAnsi="Times New Roman" w:cs="Times New Roman"/>
          <w:sz w:val="24"/>
          <w:szCs w:val="24"/>
        </w:rPr>
        <w:t xml:space="preserve">tool: </w:t>
      </w:r>
      <w:r w:rsidR="00742D03">
        <w:rPr>
          <w:rFonts w:ascii="Times New Roman" w:hAnsi="Times New Roman" w:cs="Times New Roman"/>
          <w:sz w:val="24"/>
          <w:szCs w:val="24"/>
        </w:rPr>
        <w:t>10-year energy cost</w:t>
      </w:r>
      <w:r w:rsidR="003409EB">
        <w:rPr>
          <w:rFonts w:ascii="Times New Roman" w:hAnsi="Times New Roman" w:cs="Times New Roman"/>
          <w:sz w:val="24"/>
          <w:szCs w:val="24"/>
        </w:rPr>
        <w:t xml:space="preserve"> labeling, which we believe to be the most effective </w:t>
      </w:r>
      <w:r w:rsidR="0030389C">
        <w:rPr>
          <w:rFonts w:ascii="Times New Roman" w:hAnsi="Times New Roman" w:cs="Times New Roman"/>
          <w:sz w:val="24"/>
          <w:szCs w:val="24"/>
        </w:rPr>
        <w:t xml:space="preserve">nudge yet in this category. </w:t>
      </w:r>
      <w:r w:rsidR="00F97F6E">
        <w:rPr>
          <w:rFonts w:ascii="Times New Roman" w:hAnsi="Times New Roman" w:cs="Times New Roman"/>
          <w:sz w:val="24"/>
          <w:szCs w:val="24"/>
        </w:rPr>
        <w:t xml:space="preserve">We </w:t>
      </w:r>
      <w:r w:rsidR="00395736">
        <w:rPr>
          <w:rFonts w:ascii="Times New Roman" w:hAnsi="Times New Roman" w:cs="Times New Roman"/>
          <w:sz w:val="24"/>
          <w:szCs w:val="24"/>
        </w:rPr>
        <w:t>examine how and</w:t>
      </w:r>
      <w:r w:rsidR="00F97F6E">
        <w:rPr>
          <w:rFonts w:ascii="Times New Roman" w:hAnsi="Times New Roman" w:cs="Times New Roman"/>
          <w:sz w:val="24"/>
          <w:szCs w:val="24"/>
        </w:rPr>
        <w:t xml:space="preserve"> why it works, and demonstrate that it works better than other </w:t>
      </w:r>
      <w:r w:rsidR="00AB31C6">
        <w:rPr>
          <w:rFonts w:ascii="Times New Roman" w:hAnsi="Times New Roman" w:cs="Times New Roman"/>
          <w:sz w:val="24"/>
          <w:szCs w:val="24"/>
        </w:rPr>
        <w:t>labeling techniques</w:t>
      </w:r>
      <w:r w:rsidR="00F97F6E">
        <w:rPr>
          <w:rFonts w:ascii="Times New Roman" w:hAnsi="Times New Roman" w:cs="Times New Roman"/>
          <w:sz w:val="24"/>
          <w:szCs w:val="24"/>
        </w:rPr>
        <w:t xml:space="preserve">. </w:t>
      </w:r>
    </w:p>
    <w:p w14:paraId="66C53842" w14:textId="7F317634" w:rsidR="003E206E" w:rsidRPr="007249F1" w:rsidRDefault="003E206E" w:rsidP="007C4844">
      <w:pPr>
        <w:spacing w:line="480" w:lineRule="auto"/>
        <w:rPr>
          <w:rFonts w:ascii="Times New Roman" w:hAnsi="Times New Roman" w:cs="Times New Roman"/>
          <w:i/>
          <w:sz w:val="24"/>
          <w:szCs w:val="24"/>
        </w:rPr>
      </w:pPr>
      <w:r w:rsidRPr="007249F1">
        <w:rPr>
          <w:rFonts w:ascii="Times New Roman" w:hAnsi="Times New Roman" w:cs="Times New Roman"/>
          <w:i/>
          <w:sz w:val="24"/>
          <w:szCs w:val="24"/>
        </w:rPr>
        <w:t xml:space="preserve">Previous </w:t>
      </w:r>
      <w:r w:rsidR="00D11C23">
        <w:rPr>
          <w:rFonts w:ascii="Times New Roman" w:hAnsi="Times New Roman" w:cs="Times New Roman"/>
          <w:i/>
          <w:sz w:val="24"/>
          <w:szCs w:val="24"/>
        </w:rPr>
        <w:t>R</w:t>
      </w:r>
      <w:r w:rsidRPr="007249F1">
        <w:rPr>
          <w:rFonts w:ascii="Times New Roman" w:hAnsi="Times New Roman" w:cs="Times New Roman"/>
          <w:i/>
          <w:sz w:val="24"/>
          <w:szCs w:val="24"/>
        </w:rPr>
        <w:t xml:space="preserve">esearch on </w:t>
      </w:r>
      <w:r w:rsidR="00D11C23">
        <w:rPr>
          <w:rFonts w:ascii="Times New Roman" w:hAnsi="Times New Roman" w:cs="Times New Roman"/>
          <w:i/>
          <w:sz w:val="24"/>
          <w:szCs w:val="24"/>
        </w:rPr>
        <w:t>E</w:t>
      </w:r>
      <w:r w:rsidR="00494654">
        <w:rPr>
          <w:rFonts w:ascii="Times New Roman" w:hAnsi="Times New Roman" w:cs="Times New Roman"/>
          <w:i/>
          <w:sz w:val="24"/>
          <w:szCs w:val="24"/>
        </w:rPr>
        <w:t xml:space="preserve">nergy </w:t>
      </w:r>
      <w:r w:rsidR="00D11C23">
        <w:rPr>
          <w:rFonts w:ascii="Times New Roman" w:hAnsi="Times New Roman" w:cs="Times New Roman"/>
          <w:i/>
          <w:sz w:val="24"/>
          <w:szCs w:val="24"/>
        </w:rPr>
        <w:t>L</w:t>
      </w:r>
      <w:r w:rsidR="000779A4">
        <w:rPr>
          <w:rFonts w:ascii="Times New Roman" w:hAnsi="Times New Roman" w:cs="Times New Roman"/>
          <w:i/>
          <w:sz w:val="24"/>
          <w:szCs w:val="24"/>
        </w:rPr>
        <w:t>abeling</w:t>
      </w:r>
      <w:r w:rsidR="00E066EE">
        <w:rPr>
          <w:rFonts w:ascii="Times New Roman" w:hAnsi="Times New Roman" w:cs="Times New Roman"/>
          <w:i/>
          <w:sz w:val="24"/>
          <w:szCs w:val="24"/>
        </w:rPr>
        <w:t xml:space="preserve"> </w:t>
      </w:r>
      <w:r w:rsidR="00B33407">
        <w:rPr>
          <w:rFonts w:ascii="Times New Roman" w:hAnsi="Times New Roman" w:cs="Times New Roman"/>
          <w:i/>
          <w:sz w:val="24"/>
          <w:szCs w:val="24"/>
        </w:rPr>
        <w:t>a</w:t>
      </w:r>
      <w:r w:rsidR="00E066EE">
        <w:rPr>
          <w:rFonts w:ascii="Times New Roman" w:hAnsi="Times New Roman" w:cs="Times New Roman"/>
          <w:i/>
          <w:sz w:val="24"/>
          <w:szCs w:val="24"/>
        </w:rPr>
        <w:t>nd</w:t>
      </w:r>
      <w:r w:rsidR="000779A4">
        <w:rPr>
          <w:rFonts w:ascii="Times New Roman" w:hAnsi="Times New Roman" w:cs="Times New Roman"/>
          <w:i/>
          <w:sz w:val="24"/>
          <w:szCs w:val="24"/>
        </w:rPr>
        <w:t xml:space="preserve"> </w:t>
      </w:r>
      <w:r w:rsidR="00D11C23">
        <w:rPr>
          <w:rFonts w:ascii="Times New Roman" w:hAnsi="Times New Roman" w:cs="Times New Roman"/>
          <w:i/>
          <w:sz w:val="24"/>
          <w:szCs w:val="24"/>
        </w:rPr>
        <w:t>P</w:t>
      </w:r>
      <w:r w:rsidR="000779A4">
        <w:rPr>
          <w:rFonts w:ascii="Times New Roman" w:hAnsi="Times New Roman" w:cs="Times New Roman"/>
          <w:i/>
          <w:sz w:val="24"/>
          <w:szCs w:val="24"/>
        </w:rPr>
        <w:t xml:space="preserve">urchase </w:t>
      </w:r>
      <w:r w:rsidR="00D11C23">
        <w:rPr>
          <w:rFonts w:ascii="Times New Roman" w:hAnsi="Times New Roman" w:cs="Times New Roman"/>
          <w:i/>
          <w:sz w:val="24"/>
          <w:szCs w:val="24"/>
        </w:rPr>
        <w:t>B</w:t>
      </w:r>
      <w:r w:rsidR="000779A4">
        <w:rPr>
          <w:rFonts w:ascii="Times New Roman" w:hAnsi="Times New Roman" w:cs="Times New Roman"/>
          <w:i/>
          <w:sz w:val="24"/>
          <w:szCs w:val="24"/>
        </w:rPr>
        <w:t>ehavior</w:t>
      </w:r>
    </w:p>
    <w:p w14:paraId="1B2C074A" w14:textId="44872FF9" w:rsidR="007249F1" w:rsidRDefault="004B2134"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52554D">
        <w:rPr>
          <w:rFonts w:ascii="Times New Roman" w:hAnsi="Times New Roman" w:cs="Times New Roman"/>
          <w:sz w:val="24"/>
          <w:szCs w:val="24"/>
        </w:rPr>
        <w:t xml:space="preserve">Although </w:t>
      </w:r>
      <w:r w:rsidR="00AF7EF5">
        <w:rPr>
          <w:rFonts w:ascii="Times New Roman" w:hAnsi="Times New Roman" w:cs="Times New Roman"/>
          <w:sz w:val="24"/>
          <w:szCs w:val="24"/>
        </w:rPr>
        <w:t>behavioral scholars have studied</w:t>
      </w:r>
      <w:r w:rsidR="0052554D">
        <w:rPr>
          <w:rFonts w:ascii="Times New Roman" w:hAnsi="Times New Roman" w:cs="Times New Roman"/>
          <w:sz w:val="24"/>
          <w:szCs w:val="24"/>
        </w:rPr>
        <w:t xml:space="preserve"> energy </w:t>
      </w:r>
      <w:r w:rsidR="00AF7EF5">
        <w:rPr>
          <w:rFonts w:ascii="Times New Roman" w:hAnsi="Times New Roman" w:cs="Times New Roman"/>
          <w:sz w:val="24"/>
          <w:szCs w:val="24"/>
        </w:rPr>
        <w:t>labelling for at least 35 years</w:t>
      </w:r>
      <w:r w:rsidR="0052554D">
        <w:rPr>
          <w:rFonts w:ascii="Times New Roman" w:hAnsi="Times New Roman" w:cs="Times New Roman"/>
          <w:sz w:val="24"/>
          <w:szCs w:val="24"/>
        </w:rPr>
        <w:t xml:space="preserve">, to the best of our knowledge there are only </w:t>
      </w:r>
      <w:r w:rsidR="00535EF9">
        <w:rPr>
          <w:rFonts w:ascii="Times New Roman" w:hAnsi="Times New Roman" w:cs="Times New Roman"/>
          <w:sz w:val="24"/>
          <w:szCs w:val="24"/>
        </w:rPr>
        <w:t>three</w:t>
      </w:r>
      <w:r w:rsidR="0052554D">
        <w:rPr>
          <w:rFonts w:ascii="Times New Roman" w:hAnsi="Times New Roman" w:cs="Times New Roman"/>
          <w:sz w:val="24"/>
          <w:szCs w:val="24"/>
        </w:rPr>
        <w:t xml:space="preserve"> published field studies</w:t>
      </w:r>
      <w:r w:rsidR="00F00DA8">
        <w:rPr>
          <w:rFonts w:ascii="Times New Roman" w:hAnsi="Times New Roman" w:cs="Times New Roman"/>
          <w:sz w:val="24"/>
          <w:szCs w:val="24"/>
        </w:rPr>
        <w:t xml:space="preserve"> </w:t>
      </w:r>
      <w:r w:rsidR="00395736">
        <w:rPr>
          <w:rFonts w:ascii="Times New Roman" w:hAnsi="Times New Roman" w:cs="Times New Roman"/>
          <w:sz w:val="24"/>
          <w:szCs w:val="24"/>
        </w:rPr>
        <w:t>measuring</w:t>
      </w:r>
      <w:r w:rsidR="00F00DA8">
        <w:rPr>
          <w:rFonts w:ascii="Times New Roman" w:hAnsi="Times New Roman" w:cs="Times New Roman"/>
          <w:sz w:val="24"/>
          <w:szCs w:val="24"/>
        </w:rPr>
        <w:t xml:space="preserve"> actual purchase decisions</w:t>
      </w:r>
      <w:r w:rsidR="0052554D">
        <w:rPr>
          <w:rFonts w:ascii="Times New Roman" w:hAnsi="Times New Roman" w:cs="Times New Roman"/>
          <w:sz w:val="24"/>
          <w:szCs w:val="24"/>
        </w:rPr>
        <w:t xml:space="preserve">. </w:t>
      </w:r>
      <w:r w:rsidR="00A371D1">
        <w:rPr>
          <w:rFonts w:ascii="Times New Roman" w:hAnsi="Times New Roman" w:cs="Times New Roman"/>
          <w:sz w:val="24"/>
          <w:szCs w:val="24"/>
        </w:rPr>
        <w:t xml:space="preserve">At 18 department stores in Western Canada, </w:t>
      </w:r>
      <w:r w:rsidR="0052554D">
        <w:rPr>
          <w:rFonts w:ascii="Times New Roman" w:hAnsi="Times New Roman" w:cs="Times New Roman"/>
          <w:sz w:val="24"/>
          <w:szCs w:val="24"/>
        </w:rPr>
        <w:t>Anderson and Claxton</w:t>
      </w:r>
      <w:r w:rsidR="00575210">
        <w:rPr>
          <w:rFonts w:ascii="Times New Roman" w:hAnsi="Times New Roman" w:cs="Times New Roman"/>
          <w:sz w:val="24"/>
          <w:szCs w:val="24"/>
        </w:rPr>
        <w:t xml:space="preserve"> </w:t>
      </w:r>
      <w:r w:rsidR="00575210">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 ExcludeAuth="1"&gt;&lt;Author&gt;Anderson&lt;/Author&gt;&lt;Year&gt;1982&lt;/Year&gt;&lt;RecNum&gt;438&lt;/RecNum&gt;&lt;DisplayText&gt;(1982)&lt;/DisplayText&gt;&lt;record&gt;&lt;rec-number&gt;438&lt;/rec-number&gt;&lt;foreign-keys&gt;&lt;key app="EN" db-id="ps05de90q9zfz1eprrsxd9entrap2v5x99e0" timestamp="1466404302"&gt;438&lt;/key&gt;&lt;/foreign-keys&gt;&lt;ref-type name="Journal Article"&gt;17&lt;/ref-type&gt;&lt;contributors&gt;&lt;authors&gt;&lt;author&gt;Anderson, C. Dennis&lt;/author&gt;&lt;author&gt;Claxton, John D.&lt;/author&gt;&lt;/authors&gt;&lt;/contributors&gt;&lt;titles&gt;&lt;title&gt;Barriers to consumer choice of energy efficient products&lt;/title&gt;&lt;secondary-title&gt;Journal of Consumer Research&lt;/secondary-title&gt;&lt;/titles&gt;&lt;periodical&gt;&lt;full-title&gt;Journal of Consumer Research&lt;/full-title&gt;&lt;/periodical&gt;&lt;pages&gt;163-170&lt;/pages&gt;&lt;volume&gt;9&lt;/volume&gt;&lt;number&gt;2&lt;/number&gt;&lt;dates&gt;&lt;year&gt;1982&lt;/year&gt;&lt;/dates&gt;&lt;isbn&gt;0093-5301&lt;/isbn&gt;&lt;urls&gt;&lt;/urls&gt;&lt;/record&gt;&lt;/Cite&gt;&lt;/EndNote&gt;</w:instrText>
      </w:r>
      <w:r w:rsidR="00575210">
        <w:rPr>
          <w:rFonts w:ascii="Times New Roman" w:hAnsi="Times New Roman" w:cs="Times New Roman"/>
          <w:sz w:val="24"/>
          <w:szCs w:val="24"/>
        </w:rPr>
        <w:fldChar w:fldCharType="separate"/>
      </w:r>
      <w:r w:rsidR="00575210">
        <w:rPr>
          <w:rFonts w:ascii="Times New Roman" w:hAnsi="Times New Roman" w:cs="Times New Roman"/>
          <w:noProof/>
          <w:sz w:val="24"/>
          <w:szCs w:val="24"/>
        </w:rPr>
        <w:t>(1982)</w:t>
      </w:r>
      <w:r w:rsidR="00575210">
        <w:rPr>
          <w:rFonts w:ascii="Times New Roman" w:hAnsi="Times New Roman" w:cs="Times New Roman"/>
          <w:sz w:val="24"/>
          <w:szCs w:val="24"/>
        </w:rPr>
        <w:fldChar w:fldCharType="end"/>
      </w:r>
      <w:r w:rsidR="00575210">
        <w:rPr>
          <w:rFonts w:ascii="Times New Roman" w:hAnsi="Times New Roman" w:cs="Times New Roman"/>
          <w:sz w:val="24"/>
          <w:szCs w:val="24"/>
        </w:rPr>
        <w:t xml:space="preserve"> </w:t>
      </w:r>
      <w:r w:rsidR="0052554D">
        <w:rPr>
          <w:rFonts w:ascii="Times New Roman" w:hAnsi="Times New Roman" w:cs="Times New Roman"/>
          <w:sz w:val="24"/>
          <w:szCs w:val="24"/>
        </w:rPr>
        <w:t>labelled small and large refrigerators with kilowatt hour (kWh) labels, annual dollar cost labels, or "no energy label" control</w:t>
      </w:r>
      <w:r w:rsidR="006D1A10">
        <w:rPr>
          <w:rFonts w:ascii="Times New Roman" w:hAnsi="Times New Roman" w:cs="Times New Roman"/>
          <w:sz w:val="24"/>
          <w:szCs w:val="24"/>
        </w:rPr>
        <w:t>.</w:t>
      </w:r>
      <w:r w:rsidR="009376EE">
        <w:rPr>
          <w:rFonts w:ascii="Times New Roman" w:hAnsi="Times New Roman" w:cs="Times New Roman"/>
          <w:sz w:val="24"/>
          <w:szCs w:val="24"/>
        </w:rPr>
        <w:t xml:space="preserve"> </w:t>
      </w:r>
      <w:r w:rsidR="009376EE" w:rsidRPr="001D1EA3">
        <w:rPr>
          <w:rFonts w:ascii="Times New Roman" w:hAnsi="Times New Roman" w:cs="Times New Roman"/>
          <w:sz w:val="24"/>
          <w:szCs w:val="24"/>
        </w:rPr>
        <w:t xml:space="preserve">"Sales staff emphasis" of energy information was also manipulated, but had no </w:t>
      </w:r>
      <w:r w:rsidR="00BF6964">
        <w:rPr>
          <w:rFonts w:ascii="Times New Roman" w:hAnsi="Times New Roman" w:cs="Times New Roman"/>
          <w:sz w:val="24"/>
          <w:szCs w:val="24"/>
        </w:rPr>
        <w:t xml:space="preserve">significant </w:t>
      </w:r>
      <w:r w:rsidR="009376EE" w:rsidRPr="001D1EA3">
        <w:rPr>
          <w:rFonts w:ascii="Times New Roman" w:hAnsi="Times New Roman" w:cs="Times New Roman"/>
          <w:sz w:val="24"/>
          <w:szCs w:val="24"/>
        </w:rPr>
        <w:t>effect.</w:t>
      </w:r>
      <w:r w:rsidR="009376EE">
        <w:rPr>
          <w:rFonts w:ascii="Times New Roman" w:hAnsi="Times New Roman" w:cs="Times New Roman"/>
          <w:szCs w:val="24"/>
        </w:rPr>
        <w:t xml:space="preserve"> </w:t>
      </w:r>
      <w:r w:rsidR="00193F2C">
        <w:rPr>
          <w:rFonts w:ascii="Times New Roman" w:hAnsi="Times New Roman" w:cs="Times New Roman"/>
          <w:sz w:val="24"/>
          <w:szCs w:val="24"/>
        </w:rPr>
        <w:t>The labels had no effect on large</w:t>
      </w:r>
      <w:r w:rsidR="00C010F4">
        <w:rPr>
          <w:rFonts w:ascii="Times New Roman" w:hAnsi="Times New Roman" w:cs="Times New Roman"/>
          <w:sz w:val="24"/>
          <w:szCs w:val="24"/>
        </w:rPr>
        <w:t>, "frost free"</w:t>
      </w:r>
      <w:r w:rsidR="00193F2C">
        <w:rPr>
          <w:rFonts w:ascii="Times New Roman" w:hAnsi="Times New Roman" w:cs="Times New Roman"/>
          <w:sz w:val="24"/>
          <w:szCs w:val="24"/>
        </w:rPr>
        <w:t xml:space="preserve"> refrigerator purchases, but did improve the efficiency of small refrigerator purchases, from 118 kWh/month in the control condition to 101 kWh/month </w:t>
      </w:r>
      <w:r w:rsidR="009429D3">
        <w:rPr>
          <w:rFonts w:ascii="Times New Roman" w:hAnsi="Times New Roman" w:cs="Times New Roman"/>
          <w:sz w:val="24"/>
          <w:szCs w:val="24"/>
        </w:rPr>
        <w:t>in the energy label conditions. There was</w:t>
      </w:r>
      <w:r w:rsidR="00193F2C">
        <w:rPr>
          <w:rFonts w:ascii="Times New Roman" w:hAnsi="Times New Roman" w:cs="Times New Roman"/>
          <w:sz w:val="24"/>
          <w:szCs w:val="24"/>
        </w:rPr>
        <w:t xml:space="preserve"> no significant difference between the two energy label conditions</w:t>
      </w:r>
      <w:r w:rsidR="009429D3">
        <w:rPr>
          <w:rFonts w:ascii="Times New Roman" w:hAnsi="Times New Roman" w:cs="Times New Roman"/>
          <w:sz w:val="24"/>
          <w:szCs w:val="24"/>
        </w:rPr>
        <w:t>, but</w:t>
      </w:r>
      <w:r w:rsidR="00C010F4">
        <w:rPr>
          <w:rFonts w:ascii="Times New Roman" w:hAnsi="Times New Roman" w:cs="Times New Roman"/>
          <w:sz w:val="24"/>
          <w:szCs w:val="24"/>
        </w:rPr>
        <w:t xml:space="preserve"> the sample was small in some conditions</w:t>
      </w:r>
      <w:r w:rsidR="009429D3">
        <w:rPr>
          <w:rFonts w:ascii="Times New Roman" w:hAnsi="Times New Roman" w:cs="Times New Roman"/>
          <w:sz w:val="24"/>
          <w:szCs w:val="24"/>
        </w:rPr>
        <w:t xml:space="preserve"> </w:t>
      </w:r>
      <w:r w:rsidR="00A1177B">
        <w:rPr>
          <w:rFonts w:ascii="Times New Roman" w:hAnsi="Times New Roman" w:cs="Times New Roman"/>
          <w:sz w:val="24"/>
          <w:szCs w:val="24"/>
        </w:rPr>
        <w:t xml:space="preserve">(e.g., </w:t>
      </w:r>
      <w:r w:rsidR="00C010F4">
        <w:rPr>
          <w:rFonts w:ascii="Times New Roman" w:hAnsi="Times New Roman" w:cs="Times New Roman"/>
          <w:sz w:val="24"/>
          <w:szCs w:val="24"/>
        </w:rPr>
        <w:t>16</w:t>
      </w:r>
      <w:r w:rsidR="009429D3">
        <w:rPr>
          <w:rFonts w:ascii="Times New Roman" w:hAnsi="Times New Roman" w:cs="Times New Roman"/>
          <w:sz w:val="24"/>
          <w:szCs w:val="24"/>
        </w:rPr>
        <w:t xml:space="preserve"> </w:t>
      </w:r>
      <w:r w:rsidR="00A1177B">
        <w:rPr>
          <w:rFonts w:ascii="Times New Roman" w:hAnsi="Times New Roman" w:cs="Times New Roman"/>
          <w:sz w:val="24"/>
          <w:szCs w:val="24"/>
        </w:rPr>
        <w:t xml:space="preserve">consumers </w:t>
      </w:r>
      <w:r w:rsidR="009429D3">
        <w:rPr>
          <w:rFonts w:ascii="Times New Roman" w:hAnsi="Times New Roman" w:cs="Times New Roman"/>
          <w:sz w:val="24"/>
          <w:szCs w:val="24"/>
        </w:rPr>
        <w:t>per cell</w:t>
      </w:r>
      <w:r w:rsidR="005A5EC3">
        <w:rPr>
          <w:rFonts w:ascii="Times New Roman" w:hAnsi="Times New Roman" w:cs="Times New Roman"/>
          <w:sz w:val="24"/>
          <w:szCs w:val="24"/>
        </w:rPr>
        <w:t>)</w:t>
      </w:r>
      <w:r w:rsidR="00A1177B">
        <w:rPr>
          <w:rFonts w:ascii="Times New Roman" w:hAnsi="Times New Roman" w:cs="Times New Roman"/>
          <w:sz w:val="24"/>
          <w:szCs w:val="24"/>
        </w:rPr>
        <w:t>.</w:t>
      </w:r>
      <w:r w:rsidR="009429D3">
        <w:rPr>
          <w:rFonts w:ascii="Times New Roman" w:hAnsi="Times New Roman" w:cs="Times New Roman"/>
          <w:sz w:val="24"/>
          <w:szCs w:val="24"/>
        </w:rPr>
        <w:t xml:space="preserve"> </w:t>
      </w:r>
      <w:r w:rsidR="00C010F4">
        <w:rPr>
          <w:rFonts w:ascii="Times New Roman" w:hAnsi="Times New Roman" w:cs="Times New Roman"/>
          <w:sz w:val="24"/>
          <w:szCs w:val="24"/>
        </w:rPr>
        <w:t xml:space="preserve"> The reason why labels were more effective for the small refrigerators may be that the </w:t>
      </w:r>
      <w:r w:rsidR="00A1177B">
        <w:rPr>
          <w:rFonts w:ascii="Times New Roman" w:hAnsi="Times New Roman" w:cs="Times New Roman"/>
          <w:sz w:val="24"/>
          <w:szCs w:val="24"/>
        </w:rPr>
        <w:t>ratio</w:t>
      </w:r>
      <w:r w:rsidR="009A72D4">
        <w:rPr>
          <w:rFonts w:ascii="Times New Roman" w:hAnsi="Times New Roman" w:cs="Times New Roman"/>
          <w:sz w:val="24"/>
          <w:szCs w:val="24"/>
        </w:rPr>
        <w:t xml:space="preserve"> of the </w:t>
      </w:r>
      <w:r w:rsidR="00C010F4">
        <w:rPr>
          <w:rFonts w:ascii="Times New Roman" w:hAnsi="Times New Roman" w:cs="Times New Roman"/>
          <w:sz w:val="24"/>
          <w:szCs w:val="24"/>
        </w:rPr>
        <w:t>energy cost relative to the purchase price was greate</w:t>
      </w:r>
      <w:r w:rsidR="009A72D4">
        <w:rPr>
          <w:rFonts w:ascii="Times New Roman" w:hAnsi="Times New Roman" w:cs="Times New Roman"/>
          <w:sz w:val="24"/>
          <w:szCs w:val="24"/>
        </w:rPr>
        <w:t>r for these models</w:t>
      </w:r>
      <w:r w:rsidR="00C010F4">
        <w:rPr>
          <w:rFonts w:ascii="Times New Roman" w:hAnsi="Times New Roman" w:cs="Times New Roman"/>
          <w:sz w:val="24"/>
          <w:szCs w:val="24"/>
        </w:rPr>
        <w:t xml:space="preserve">. </w:t>
      </w:r>
      <w:r w:rsidR="00F00DA8">
        <w:rPr>
          <w:rFonts w:ascii="Times New Roman" w:hAnsi="Times New Roman" w:cs="Times New Roman"/>
          <w:sz w:val="24"/>
          <w:szCs w:val="24"/>
        </w:rPr>
        <w:t>In a post-purchase mail questionnaire, only one-third of participants in the treatment groups recalled seeing energy labels – even when store staff had been instructed to emphasize them to consumers. Therefore,</w:t>
      </w:r>
      <w:r w:rsidR="00AF7EF5">
        <w:rPr>
          <w:rFonts w:ascii="Times New Roman" w:hAnsi="Times New Roman" w:cs="Times New Roman"/>
          <w:sz w:val="24"/>
          <w:szCs w:val="24"/>
        </w:rPr>
        <w:t xml:space="preserve"> limited</w:t>
      </w:r>
      <w:r w:rsidR="00F00DA8">
        <w:rPr>
          <w:rFonts w:ascii="Times New Roman" w:hAnsi="Times New Roman" w:cs="Times New Roman"/>
          <w:sz w:val="24"/>
          <w:szCs w:val="24"/>
        </w:rPr>
        <w:t xml:space="preserve"> label prominence</w:t>
      </w:r>
      <w:r w:rsidR="00AF7EF5">
        <w:rPr>
          <w:rFonts w:ascii="Times New Roman" w:hAnsi="Times New Roman" w:cs="Times New Roman"/>
          <w:sz w:val="24"/>
          <w:szCs w:val="24"/>
        </w:rPr>
        <w:t xml:space="preserve"> or salience</w:t>
      </w:r>
      <w:r w:rsidR="00F00DA8">
        <w:rPr>
          <w:rFonts w:ascii="Times New Roman" w:hAnsi="Times New Roman" w:cs="Times New Roman"/>
          <w:sz w:val="24"/>
          <w:szCs w:val="24"/>
        </w:rPr>
        <w:t xml:space="preserve"> may have </w:t>
      </w:r>
      <w:r w:rsidR="00111A36">
        <w:rPr>
          <w:rFonts w:ascii="Times New Roman" w:hAnsi="Times New Roman" w:cs="Times New Roman"/>
          <w:sz w:val="24"/>
          <w:szCs w:val="24"/>
        </w:rPr>
        <w:t>reduced</w:t>
      </w:r>
      <w:r w:rsidR="00AF7EF5">
        <w:rPr>
          <w:rFonts w:ascii="Times New Roman" w:hAnsi="Times New Roman" w:cs="Times New Roman"/>
          <w:sz w:val="24"/>
          <w:szCs w:val="24"/>
        </w:rPr>
        <w:t xml:space="preserve"> the effect of the labeled information</w:t>
      </w:r>
      <w:r w:rsidR="00F00DA8">
        <w:rPr>
          <w:rFonts w:ascii="Times New Roman" w:hAnsi="Times New Roman" w:cs="Times New Roman"/>
          <w:sz w:val="24"/>
          <w:szCs w:val="24"/>
        </w:rPr>
        <w:t xml:space="preserve">. </w:t>
      </w:r>
    </w:p>
    <w:p w14:paraId="30EDE956" w14:textId="4D0BA947" w:rsidR="0052554D" w:rsidRDefault="00F00DA8" w:rsidP="007C4844">
      <w:pPr>
        <w:spacing w:line="480" w:lineRule="auto"/>
        <w:rPr>
          <w:rFonts w:ascii="Times New Roman" w:hAnsi="Times New Roman" w:cs="Times New Roman"/>
          <w:sz w:val="24"/>
          <w:szCs w:val="24"/>
        </w:rPr>
      </w:pPr>
      <w:r>
        <w:rPr>
          <w:rFonts w:ascii="Times New Roman" w:hAnsi="Times New Roman" w:cs="Times New Roman"/>
          <w:sz w:val="24"/>
          <w:szCs w:val="24"/>
        </w:rPr>
        <w:tab/>
        <w:t>Kallbekken</w:t>
      </w:r>
      <w:r w:rsidR="00596505">
        <w:rPr>
          <w:rFonts w:ascii="Times New Roman" w:hAnsi="Times New Roman" w:cs="Times New Roman"/>
          <w:sz w:val="24"/>
          <w:szCs w:val="24"/>
        </w:rPr>
        <w:t xml:space="preserve">, </w:t>
      </w:r>
      <w:r w:rsidR="00596505" w:rsidRPr="00596505">
        <w:rPr>
          <w:rFonts w:ascii="Times New Roman" w:hAnsi="Times New Roman" w:cs="Times New Roman"/>
          <w:sz w:val="24"/>
          <w:szCs w:val="24"/>
        </w:rPr>
        <w:t>Sælen</w:t>
      </w:r>
      <w:r w:rsidR="00596505">
        <w:rPr>
          <w:rFonts w:ascii="Times New Roman" w:hAnsi="Times New Roman" w:cs="Times New Roman"/>
          <w:sz w:val="24"/>
          <w:szCs w:val="24"/>
        </w:rPr>
        <w:t xml:space="preserve">, </w:t>
      </w:r>
      <w:r w:rsidR="006D1A10">
        <w:rPr>
          <w:rFonts w:ascii="Times New Roman" w:hAnsi="Times New Roman" w:cs="Times New Roman"/>
          <w:sz w:val="24"/>
          <w:szCs w:val="24"/>
        </w:rPr>
        <w:t>and</w:t>
      </w:r>
      <w:r w:rsidR="00596505" w:rsidRPr="00596505">
        <w:rPr>
          <w:rFonts w:ascii="Times New Roman" w:hAnsi="Times New Roman" w:cs="Times New Roman"/>
          <w:sz w:val="24"/>
          <w:szCs w:val="24"/>
        </w:rPr>
        <w:t xml:space="preserve"> Hermansen</w:t>
      </w:r>
      <w:r w:rsidR="007B4B02">
        <w:rPr>
          <w:rFonts w:ascii="Times New Roman" w:hAnsi="Times New Roman" w:cs="Times New Roman"/>
          <w:sz w:val="24"/>
          <w:szCs w:val="24"/>
        </w:rPr>
        <w:t xml:space="preserve"> </w:t>
      </w:r>
      <w:r w:rsidR="007B4B02">
        <w:rPr>
          <w:rFonts w:ascii="Times New Roman" w:hAnsi="Times New Roman" w:cs="Times New Roman"/>
          <w:sz w:val="24"/>
          <w:szCs w:val="24"/>
        </w:rPr>
        <w:fldChar w:fldCharType="begin"/>
      </w:r>
      <w:r w:rsidR="007B4B02">
        <w:rPr>
          <w:rFonts w:ascii="Times New Roman" w:hAnsi="Times New Roman" w:cs="Times New Roman"/>
          <w:sz w:val="24"/>
          <w:szCs w:val="24"/>
        </w:rPr>
        <w:instrText xml:space="preserve"> ADDIN EN.CITE &lt;EndNote&gt;&lt;Cite ExcludeAuth="1"&gt;&lt;Author&gt;Kallbekken&lt;/Author&gt;&lt;Year&gt;2013&lt;/Year&gt;&lt;RecNum&gt;442&lt;/RecNum&gt;&lt;DisplayText&gt;(2013)&lt;/DisplayText&gt;&lt;record&gt;&lt;rec-number&gt;442&lt;/rec-number&gt;&lt;foreign-keys&gt;&lt;key app="EN" db-id="ps05de90q9zfz1eprrsxd9entrap2v5x99e0" timestamp="1466404890"&gt;442&lt;/key&gt;&lt;/foreign-keys&gt;&lt;ref-type name="Journal Article"&gt;17&lt;/ref-type&gt;&lt;contributors&gt;&lt;authors&gt;&lt;author&gt;Kallbekken, Steffen&lt;/author&gt;&lt;author&gt;Sælen, Håkon&lt;/author&gt;&lt;author&gt;Hermansen, Erlend AT&lt;/author&gt;&lt;/authors&gt;&lt;/contributors&gt;&lt;titles&gt;&lt;title&gt;Bridging the energy efficiency gap: A field experiment on lifetime energy costs and household appliances&lt;/title&gt;&lt;secondary-title&gt;Journal of Consumer Policy&lt;/secondary-title&gt;&lt;/titles&gt;&lt;periodical&gt;&lt;full-title&gt;Journal of Consumer Policy&lt;/full-title&gt;&lt;/periodical&gt;&lt;pages&gt;1-16&lt;/pages&gt;&lt;volume&gt;36&lt;/volume&gt;&lt;number&gt;1&lt;/number&gt;&lt;dates&gt;&lt;year&gt;2013&lt;/year&gt;&lt;/dates&gt;&lt;isbn&gt;0168-7034&lt;/isbn&gt;&lt;urls&gt;&lt;/urls&gt;&lt;/record&gt;&lt;/Cite&gt;&lt;/EndNote&gt;</w:instrText>
      </w:r>
      <w:r w:rsidR="007B4B02">
        <w:rPr>
          <w:rFonts w:ascii="Times New Roman" w:hAnsi="Times New Roman" w:cs="Times New Roman"/>
          <w:sz w:val="24"/>
          <w:szCs w:val="24"/>
        </w:rPr>
        <w:fldChar w:fldCharType="separate"/>
      </w:r>
      <w:r w:rsidR="007B4B02">
        <w:rPr>
          <w:rFonts w:ascii="Times New Roman" w:hAnsi="Times New Roman" w:cs="Times New Roman"/>
          <w:noProof/>
          <w:sz w:val="24"/>
          <w:szCs w:val="24"/>
        </w:rPr>
        <w:t>(2013)</w:t>
      </w:r>
      <w:r w:rsidR="007B4B02">
        <w:rPr>
          <w:rFonts w:ascii="Times New Roman" w:hAnsi="Times New Roman" w:cs="Times New Roman"/>
          <w:sz w:val="24"/>
          <w:szCs w:val="24"/>
        </w:rPr>
        <w:fldChar w:fldCharType="end"/>
      </w:r>
      <w:r>
        <w:rPr>
          <w:rFonts w:ascii="Times New Roman" w:hAnsi="Times New Roman" w:cs="Times New Roman"/>
          <w:sz w:val="24"/>
          <w:szCs w:val="24"/>
        </w:rPr>
        <w:t xml:space="preserve"> provided information on lifetime energy costs of fri</w:t>
      </w:r>
      <w:r w:rsidR="006E0557">
        <w:rPr>
          <w:rFonts w:ascii="Times New Roman" w:hAnsi="Times New Roman" w:cs="Times New Roman"/>
          <w:sz w:val="24"/>
          <w:szCs w:val="24"/>
        </w:rPr>
        <w:t xml:space="preserve">dge-freezers and tumble driers at </w:t>
      </w:r>
      <w:r w:rsidR="00E21049">
        <w:rPr>
          <w:rFonts w:ascii="Times New Roman" w:hAnsi="Times New Roman" w:cs="Times New Roman"/>
          <w:sz w:val="24"/>
          <w:szCs w:val="24"/>
        </w:rPr>
        <w:t>six</w:t>
      </w:r>
      <w:r w:rsidR="006E0557">
        <w:rPr>
          <w:rFonts w:ascii="Times New Roman" w:hAnsi="Times New Roman" w:cs="Times New Roman"/>
          <w:sz w:val="24"/>
          <w:szCs w:val="24"/>
        </w:rPr>
        <w:t xml:space="preserve"> electrical retail stores</w:t>
      </w:r>
      <w:r w:rsidR="00754A03">
        <w:rPr>
          <w:rFonts w:ascii="Times New Roman" w:hAnsi="Times New Roman" w:cs="Times New Roman"/>
          <w:sz w:val="24"/>
          <w:szCs w:val="24"/>
        </w:rPr>
        <w:t xml:space="preserve"> in Norway</w:t>
      </w:r>
      <w:r w:rsidR="00B33407">
        <w:rPr>
          <w:rFonts w:ascii="Times New Roman" w:hAnsi="Times New Roman" w:cs="Times New Roman"/>
          <w:sz w:val="24"/>
          <w:szCs w:val="24"/>
        </w:rPr>
        <w:t>.</w:t>
      </w:r>
      <w:r w:rsidR="00754A03">
        <w:rPr>
          <w:rFonts w:ascii="Times New Roman" w:hAnsi="Times New Roman" w:cs="Times New Roman"/>
          <w:sz w:val="24"/>
          <w:szCs w:val="24"/>
        </w:rPr>
        <w:t xml:space="preserve"> </w:t>
      </w:r>
      <w:r w:rsidR="00553E86">
        <w:rPr>
          <w:rFonts w:ascii="Times New Roman" w:hAnsi="Times New Roman" w:cs="Times New Roman"/>
          <w:sz w:val="24"/>
          <w:szCs w:val="24"/>
        </w:rPr>
        <w:t>In their studies,</w:t>
      </w:r>
      <w:r w:rsidR="00754A03">
        <w:rPr>
          <w:rFonts w:ascii="Times New Roman" w:hAnsi="Times New Roman" w:cs="Times New Roman"/>
          <w:sz w:val="24"/>
          <w:szCs w:val="24"/>
        </w:rPr>
        <w:t xml:space="preserve"> </w:t>
      </w:r>
      <w:r w:rsidR="00DB4B4A">
        <w:rPr>
          <w:rFonts w:ascii="Times New Roman" w:hAnsi="Times New Roman" w:cs="Times New Roman"/>
          <w:sz w:val="24"/>
          <w:szCs w:val="24"/>
        </w:rPr>
        <w:t>both</w:t>
      </w:r>
      <w:r w:rsidR="00754A03">
        <w:rPr>
          <w:rFonts w:ascii="Times New Roman" w:hAnsi="Times New Roman" w:cs="Times New Roman"/>
          <w:sz w:val="24"/>
          <w:szCs w:val="24"/>
        </w:rPr>
        <w:t xml:space="preserve"> products already had mandatory EU energy labels, showing the kWh usage and an energy letter grade of G to A+++. Kallbekken and colleagues</w:t>
      </w:r>
      <w:r w:rsidR="00D67664">
        <w:rPr>
          <w:rFonts w:ascii="Times New Roman" w:hAnsi="Times New Roman" w:cs="Times New Roman"/>
          <w:sz w:val="24"/>
          <w:szCs w:val="24"/>
        </w:rPr>
        <w:t xml:space="preserve"> also manipulated </w:t>
      </w:r>
      <w:r w:rsidR="00754A03">
        <w:rPr>
          <w:rFonts w:ascii="Times New Roman" w:hAnsi="Times New Roman" w:cs="Times New Roman"/>
          <w:sz w:val="24"/>
          <w:szCs w:val="24"/>
        </w:rPr>
        <w:t xml:space="preserve">sales </w:t>
      </w:r>
      <w:r w:rsidR="00D67664">
        <w:rPr>
          <w:rFonts w:ascii="Times New Roman" w:hAnsi="Times New Roman" w:cs="Times New Roman"/>
          <w:sz w:val="24"/>
          <w:szCs w:val="24"/>
        </w:rPr>
        <w:t xml:space="preserve">staff </w:t>
      </w:r>
      <w:r w:rsidR="00754A03">
        <w:rPr>
          <w:rFonts w:ascii="Times New Roman" w:hAnsi="Times New Roman" w:cs="Times New Roman"/>
          <w:sz w:val="24"/>
          <w:szCs w:val="24"/>
        </w:rPr>
        <w:t xml:space="preserve">training on the "co-benefits" of energy efficiency for both the consumer and the retailer.  </w:t>
      </w:r>
      <w:r w:rsidR="00E21049">
        <w:rPr>
          <w:rFonts w:ascii="Times New Roman" w:hAnsi="Times New Roman" w:cs="Times New Roman"/>
          <w:sz w:val="24"/>
          <w:szCs w:val="24"/>
        </w:rPr>
        <w:t xml:space="preserve">Results showed that </w:t>
      </w:r>
      <w:r w:rsidR="008A3D33">
        <w:rPr>
          <w:rFonts w:ascii="Times New Roman" w:hAnsi="Times New Roman" w:cs="Times New Roman"/>
          <w:sz w:val="24"/>
          <w:szCs w:val="24"/>
        </w:rPr>
        <w:t xml:space="preserve">while </w:t>
      </w:r>
      <w:r w:rsidR="00E21049">
        <w:rPr>
          <w:rFonts w:ascii="Times New Roman" w:hAnsi="Times New Roman" w:cs="Times New Roman"/>
          <w:sz w:val="24"/>
          <w:szCs w:val="24"/>
        </w:rPr>
        <w:t xml:space="preserve">labeling alone had no effect, labeling plus staff training reduced the average energy usage of tumble driers sold by 5% (with no effect on fridge-freezers).  </w:t>
      </w:r>
      <w:r w:rsidR="0086540C">
        <w:rPr>
          <w:rFonts w:ascii="Times New Roman" w:hAnsi="Times New Roman" w:cs="Times New Roman"/>
          <w:sz w:val="24"/>
          <w:szCs w:val="24"/>
        </w:rPr>
        <w:t>The authors speculate that the intervention was more effective for the tumble driers because the difference in lifetime energy costs (between the most efficient and least efficient unit) was relatively large -- 625 euros difference for the tumble driers, vs</w:t>
      </w:r>
      <w:r w:rsidR="009956EC">
        <w:rPr>
          <w:rFonts w:ascii="Times New Roman" w:hAnsi="Times New Roman" w:cs="Times New Roman"/>
          <w:sz w:val="24"/>
          <w:szCs w:val="24"/>
        </w:rPr>
        <w:t>.</w:t>
      </w:r>
      <w:r w:rsidR="0086540C">
        <w:rPr>
          <w:rFonts w:ascii="Times New Roman" w:hAnsi="Times New Roman" w:cs="Times New Roman"/>
          <w:sz w:val="24"/>
          <w:szCs w:val="24"/>
        </w:rPr>
        <w:t xml:space="preserve"> 250 euros difference for the fridge freezers.  </w:t>
      </w:r>
    </w:p>
    <w:p w14:paraId="54B8DC24" w14:textId="5369DA04" w:rsidR="00535EF9" w:rsidRDefault="00535EF9"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312F4D">
        <w:rPr>
          <w:rFonts w:ascii="Times New Roman" w:hAnsi="Times New Roman" w:cs="Times New Roman"/>
          <w:sz w:val="24"/>
          <w:szCs w:val="24"/>
        </w:rPr>
        <w:t xml:space="preserve">More recently, </w:t>
      </w:r>
      <w:r>
        <w:rPr>
          <w:rFonts w:ascii="Times New Roman" w:hAnsi="Times New Roman" w:cs="Times New Roman"/>
          <w:sz w:val="24"/>
          <w:szCs w:val="24"/>
        </w:rPr>
        <w:t xml:space="preserve">Allcott </w:t>
      </w:r>
      <w:r w:rsidR="006D1A10">
        <w:rPr>
          <w:rFonts w:ascii="Times New Roman" w:hAnsi="Times New Roman" w:cs="Times New Roman"/>
          <w:sz w:val="24"/>
          <w:szCs w:val="24"/>
        </w:rPr>
        <w:t>and</w:t>
      </w:r>
      <w:r>
        <w:rPr>
          <w:rFonts w:ascii="Times New Roman" w:hAnsi="Times New Roman" w:cs="Times New Roman"/>
          <w:sz w:val="24"/>
          <w:szCs w:val="24"/>
        </w:rPr>
        <w:t xml:space="preserve"> Taubinsky </w:t>
      </w:r>
      <w:r w:rsidR="002C6406">
        <w:rPr>
          <w:rFonts w:ascii="Times New Roman" w:hAnsi="Times New Roman" w:cs="Times New Roman"/>
          <w:sz w:val="24"/>
          <w:szCs w:val="24"/>
        </w:rPr>
        <w:fldChar w:fldCharType="begin"/>
      </w:r>
      <w:r w:rsidR="002C6406">
        <w:rPr>
          <w:rFonts w:ascii="Times New Roman" w:hAnsi="Times New Roman" w:cs="Times New Roman"/>
          <w:sz w:val="24"/>
          <w:szCs w:val="24"/>
        </w:rPr>
        <w:instrText xml:space="preserve"> ADDIN EN.CITE &lt;EndNote&gt;&lt;Cite ExcludeAuth="1"&gt;&lt;Author&gt;Allcott&lt;/Author&gt;&lt;Year&gt;2015&lt;/Year&gt;&lt;RecNum&gt;443&lt;/RecNum&gt;&lt;DisplayText&gt;(2015)&lt;/DisplayText&gt;&lt;record&gt;&lt;rec-number&gt;443&lt;/rec-number&gt;&lt;foreign-keys&gt;&lt;key app="EN" db-id="ps05de90q9zfz1eprrsxd9entrap2v5x99e0" timestamp="1466404978"&gt;443&lt;/key&gt;&lt;/foreign-keys&gt;&lt;ref-type name="Journal Article"&gt;17&lt;/ref-type&gt;&lt;contributors&gt;&lt;authors&gt;&lt;author&gt;Allcott, Hunt&lt;/author&gt;&lt;author&gt;Taubinsky, Dmitry&lt;/author&gt;&lt;/authors&gt;&lt;/contributors&gt;&lt;titles&gt;&lt;title&gt;Evaluating behaviorally motivated policy: experimental evidence from the lightbulb market&lt;/title&gt;&lt;secondary-title&gt;The American Economic Review&lt;/secondary-title&gt;&lt;/titles&gt;&lt;periodical&gt;&lt;full-title&gt;The American Economic Review&lt;/full-title&gt;&lt;/periodical&gt;&lt;pages&gt;2501-2538&lt;/pages&gt;&lt;volume&gt;105&lt;/volume&gt;&lt;number&gt;8&lt;/number&gt;&lt;dates&gt;&lt;year&gt;2015&lt;/year&gt;&lt;/dates&gt;&lt;isbn&gt;0002-8282&lt;/isbn&gt;&lt;urls&gt;&lt;/urls&gt;&lt;/record&gt;&lt;/Cite&gt;&lt;/EndNote&gt;</w:instrText>
      </w:r>
      <w:r w:rsidR="002C6406">
        <w:rPr>
          <w:rFonts w:ascii="Times New Roman" w:hAnsi="Times New Roman" w:cs="Times New Roman"/>
          <w:sz w:val="24"/>
          <w:szCs w:val="24"/>
        </w:rPr>
        <w:fldChar w:fldCharType="separate"/>
      </w:r>
      <w:r w:rsidR="002C6406">
        <w:rPr>
          <w:rFonts w:ascii="Times New Roman" w:hAnsi="Times New Roman" w:cs="Times New Roman"/>
          <w:noProof/>
          <w:sz w:val="24"/>
          <w:szCs w:val="24"/>
        </w:rPr>
        <w:t>(2015)</w:t>
      </w:r>
      <w:r w:rsidR="002C6406">
        <w:rPr>
          <w:rFonts w:ascii="Times New Roman" w:hAnsi="Times New Roman" w:cs="Times New Roman"/>
          <w:sz w:val="24"/>
          <w:szCs w:val="24"/>
        </w:rPr>
        <w:fldChar w:fldCharType="end"/>
      </w:r>
      <w:r w:rsidR="002C6406">
        <w:rPr>
          <w:rFonts w:ascii="Times New Roman" w:hAnsi="Times New Roman" w:cs="Times New Roman"/>
          <w:sz w:val="24"/>
          <w:szCs w:val="24"/>
        </w:rPr>
        <w:t xml:space="preserve"> </w:t>
      </w:r>
      <w:r w:rsidR="0018138D">
        <w:rPr>
          <w:rFonts w:ascii="Times New Roman" w:hAnsi="Times New Roman" w:cs="Times New Roman"/>
          <w:sz w:val="24"/>
          <w:szCs w:val="24"/>
        </w:rPr>
        <w:t xml:space="preserve">approached </w:t>
      </w:r>
      <w:r w:rsidR="00DA2D79">
        <w:rPr>
          <w:rFonts w:ascii="Times New Roman" w:hAnsi="Times New Roman" w:cs="Times New Roman"/>
          <w:sz w:val="24"/>
          <w:szCs w:val="24"/>
        </w:rPr>
        <w:t xml:space="preserve">1,561 </w:t>
      </w:r>
      <w:r w:rsidR="0018138D">
        <w:rPr>
          <w:rFonts w:ascii="Times New Roman" w:hAnsi="Times New Roman" w:cs="Times New Roman"/>
          <w:sz w:val="24"/>
          <w:szCs w:val="24"/>
        </w:rPr>
        <w:t>potential lightbulb customers in four "big box"</w:t>
      </w:r>
      <w:r w:rsidR="00A1177B">
        <w:rPr>
          <w:rFonts w:ascii="Times New Roman" w:hAnsi="Times New Roman" w:cs="Times New Roman"/>
          <w:sz w:val="24"/>
          <w:szCs w:val="24"/>
        </w:rPr>
        <w:t xml:space="preserve"> stores</w:t>
      </w:r>
      <w:r w:rsidR="0018138D">
        <w:rPr>
          <w:rFonts w:ascii="Times New Roman" w:hAnsi="Times New Roman" w:cs="Times New Roman"/>
          <w:sz w:val="24"/>
          <w:szCs w:val="24"/>
        </w:rPr>
        <w:t xml:space="preserve"> </w:t>
      </w:r>
      <w:r w:rsidR="00A1177B">
        <w:rPr>
          <w:rFonts w:ascii="Times New Roman" w:hAnsi="Times New Roman" w:cs="Times New Roman"/>
          <w:sz w:val="24"/>
          <w:szCs w:val="24"/>
        </w:rPr>
        <w:t xml:space="preserve">in east coast U.S. cities </w:t>
      </w:r>
      <w:r w:rsidR="0018138D">
        <w:rPr>
          <w:rFonts w:ascii="Times New Roman" w:hAnsi="Times New Roman" w:cs="Times New Roman"/>
          <w:sz w:val="24"/>
          <w:szCs w:val="24"/>
        </w:rPr>
        <w:t xml:space="preserve">with an iPad survey. </w:t>
      </w:r>
      <w:r w:rsidR="00334189">
        <w:rPr>
          <w:rFonts w:ascii="Times New Roman" w:hAnsi="Times New Roman" w:cs="Times New Roman"/>
          <w:sz w:val="24"/>
          <w:szCs w:val="24"/>
        </w:rPr>
        <w:t xml:space="preserve">The survey asked for each customer's estimated daily usage, desired wattage, and desired number of bulbs. </w:t>
      </w:r>
      <w:r w:rsidR="0018138D">
        <w:rPr>
          <w:rFonts w:ascii="Times New Roman" w:hAnsi="Times New Roman" w:cs="Times New Roman"/>
          <w:sz w:val="24"/>
          <w:szCs w:val="24"/>
        </w:rPr>
        <w:t xml:space="preserve">In the information treatment group, the iPad displayed the annual energy cost, lifetime energy costs, and total user costs (energy plus bulbs) for </w:t>
      </w:r>
      <w:r w:rsidR="00A1177B">
        <w:rPr>
          <w:rFonts w:ascii="Times New Roman" w:hAnsi="Times New Roman" w:cs="Times New Roman"/>
          <w:sz w:val="24"/>
          <w:szCs w:val="24"/>
        </w:rPr>
        <w:t xml:space="preserve">the category of </w:t>
      </w:r>
      <w:r w:rsidR="009956EC" w:rsidRPr="009956EC">
        <w:rPr>
          <w:rFonts w:ascii="Times New Roman" w:hAnsi="Times New Roman" w:cs="Times New Roman"/>
          <w:sz w:val="24"/>
          <w:szCs w:val="24"/>
        </w:rPr>
        <w:t>compact fluorescent light</w:t>
      </w:r>
      <w:r w:rsidR="009956EC">
        <w:rPr>
          <w:rFonts w:ascii="Times New Roman" w:hAnsi="Times New Roman" w:cs="Times New Roman"/>
          <w:sz w:val="24"/>
          <w:szCs w:val="24"/>
        </w:rPr>
        <w:t>bulbs (</w:t>
      </w:r>
      <w:r w:rsidR="0018138D">
        <w:rPr>
          <w:rFonts w:ascii="Times New Roman" w:hAnsi="Times New Roman" w:cs="Times New Roman"/>
          <w:sz w:val="24"/>
          <w:szCs w:val="24"/>
        </w:rPr>
        <w:t>CFLs</w:t>
      </w:r>
      <w:r w:rsidR="009956EC">
        <w:rPr>
          <w:rFonts w:ascii="Times New Roman" w:hAnsi="Times New Roman" w:cs="Times New Roman"/>
          <w:sz w:val="24"/>
          <w:szCs w:val="24"/>
        </w:rPr>
        <w:t>)</w:t>
      </w:r>
      <w:r w:rsidR="0018138D">
        <w:rPr>
          <w:rFonts w:ascii="Times New Roman" w:hAnsi="Times New Roman" w:cs="Times New Roman"/>
          <w:sz w:val="24"/>
          <w:szCs w:val="24"/>
        </w:rPr>
        <w:t xml:space="preserve"> versus </w:t>
      </w:r>
      <w:r w:rsidR="00334189">
        <w:rPr>
          <w:rFonts w:ascii="Times New Roman" w:hAnsi="Times New Roman" w:cs="Times New Roman"/>
          <w:sz w:val="24"/>
          <w:szCs w:val="24"/>
        </w:rPr>
        <w:t>incandescent</w:t>
      </w:r>
      <w:r w:rsidR="00A1177B">
        <w:rPr>
          <w:rFonts w:ascii="Times New Roman" w:hAnsi="Times New Roman" w:cs="Times New Roman"/>
          <w:sz w:val="24"/>
          <w:szCs w:val="24"/>
        </w:rPr>
        <w:t xml:space="preserve"> lightbulbs</w:t>
      </w:r>
      <w:r w:rsidR="0018138D">
        <w:rPr>
          <w:rFonts w:ascii="Times New Roman" w:hAnsi="Times New Roman" w:cs="Times New Roman"/>
          <w:sz w:val="24"/>
          <w:szCs w:val="24"/>
        </w:rPr>
        <w:t xml:space="preserve">. </w:t>
      </w:r>
      <w:r w:rsidR="00334189">
        <w:rPr>
          <w:rFonts w:ascii="Times New Roman" w:hAnsi="Times New Roman" w:cs="Times New Roman"/>
          <w:sz w:val="24"/>
          <w:szCs w:val="24"/>
        </w:rPr>
        <w:t xml:space="preserve">These estimates were customized for each individual participant, based on their survey answers. </w:t>
      </w:r>
      <w:r w:rsidR="00DA2D79">
        <w:rPr>
          <w:rFonts w:ascii="Times New Roman" w:hAnsi="Times New Roman" w:cs="Times New Roman"/>
          <w:sz w:val="24"/>
          <w:szCs w:val="24"/>
        </w:rPr>
        <w:t>All participants were given a coupon for 10% off lightbulb purchases, which was used to track their purchases. Half the participants were also given a coupon for 30% off CFL purchases. Although</w:t>
      </w:r>
      <w:r w:rsidR="000779A4">
        <w:rPr>
          <w:rFonts w:ascii="Times New Roman" w:hAnsi="Times New Roman" w:cs="Times New Roman"/>
          <w:sz w:val="24"/>
          <w:szCs w:val="24"/>
        </w:rPr>
        <w:t xml:space="preserve"> the</w:t>
      </w:r>
      <w:r w:rsidR="00DA2D79">
        <w:rPr>
          <w:rFonts w:ascii="Times New Roman" w:hAnsi="Times New Roman" w:cs="Times New Roman"/>
          <w:sz w:val="24"/>
          <w:szCs w:val="24"/>
        </w:rPr>
        <w:t xml:space="preserve"> economic incentive</w:t>
      </w:r>
      <w:r w:rsidR="000779A4">
        <w:rPr>
          <w:rFonts w:ascii="Times New Roman" w:hAnsi="Times New Roman" w:cs="Times New Roman"/>
          <w:sz w:val="24"/>
          <w:szCs w:val="24"/>
        </w:rPr>
        <w:t xml:space="preserve"> (coupon)</w:t>
      </w:r>
      <w:r w:rsidR="00DA2D79">
        <w:rPr>
          <w:rFonts w:ascii="Times New Roman" w:hAnsi="Times New Roman" w:cs="Times New Roman"/>
          <w:sz w:val="24"/>
          <w:szCs w:val="24"/>
        </w:rPr>
        <w:t xml:space="preserve"> was effective for increasing CFL purchase rates, the information treatment </w:t>
      </w:r>
      <w:r w:rsidR="000779A4">
        <w:rPr>
          <w:rFonts w:ascii="Times New Roman" w:hAnsi="Times New Roman" w:cs="Times New Roman"/>
          <w:sz w:val="24"/>
          <w:szCs w:val="24"/>
        </w:rPr>
        <w:t>was not</w:t>
      </w:r>
      <w:r w:rsidR="00DA2D79">
        <w:rPr>
          <w:rFonts w:ascii="Times New Roman" w:hAnsi="Times New Roman" w:cs="Times New Roman"/>
          <w:sz w:val="24"/>
          <w:szCs w:val="24"/>
        </w:rPr>
        <w:t xml:space="preserve">. </w:t>
      </w:r>
      <w:r w:rsidR="00497F33">
        <w:rPr>
          <w:rFonts w:ascii="Times New Roman" w:hAnsi="Times New Roman" w:cs="Times New Roman"/>
          <w:sz w:val="24"/>
          <w:szCs w:val="24"/>
        </w:rPr>
        <w:t>The authors speculate that the lack of</w:t>
      </w:r>
      <w:r w:rsidR="000779A4">
        <w:rPr>
          <w:rFonts w:ascii="Times New Roman" w:hAnsi="Times New Roman" w:cs="Times New Roman"/>
          <w:sz w:val="24"/>
          <w:szCs w:val="24"/>
        </w:rPr>
        <w:t xml:space="preserve"> an</w:t>
      </w:r>
      <w:r w:rsidR="00497F33">
        <w:rPr>
          <w:rFonts w:ascii="Times New Roman" w:hAnsi="Times New Roman" w:cs="Times New Roman"/>
          <w:sz w:val="24"/>
          <w:szCs w:val="24"/>
        </w:rPr>
        <w:t xml:space="preserve"> </w:t>
      </w:r>
      <w:r w:rsidR="00653967">
        <w:rPr>
          <w:rFonts w:ascii="Times New Roman" w:hAnsi="Times New Roman" w:cs="Times New Roman"/>
          <w:sz w:val="24"/>
          <w:szCs w:val="24"/>
        </w:rPr>
        <w:t>information</w:t>
      </w:r>
      <w:r w:rsidR="000779A4">
        <w:rPr>
          <w:rFonts w:ascii="Times New Roman" w:hAnsi="Times New Roman" w:cs="Times New Roman"/>
          <w:sz w:val="24"/>
          <w:szCs w:val="24"/>
        </w:rPr>
        <w:t xml:space="preserve"> provision</w:t>
      </w:r>
      <w:r w:rsidR="00653967">
        <w:rPr>
          <w:rFonts w:ascii="Times New Roman" w:hAnsi="Times New Roman" w:cs="Times New Roman"/>
          <w:sz w:val="24"/>
          <w:szCs w:val="24"/>
        </w:rPr>
        <w:t xml:space="preserve"> effect may have been due to the fact that the in-store environment involved </w:t>
      </w:r>
      <w:r w:rsidR="00653967" w:rsidRPr="00653967">
        <w:rPr>
          <w:rFonts w:ascii="Times New Roman" w:hAnsi="Times New Roman" w:cs="Times New Roman"/>
          <w:sz w:val="24"/>
          <w:szCs w:val="24"/>
        </w:rPr>
        <w:t>hundreds of different</w:t>
      </w:r>
      <w:r w:rsidR="00653967">
        <w:rPr>
          <w:rFonts w:ascii="Times New Roman" w:hAnsi="Times New Roman" w:cs="Times New Roman"/>
          <w:sz w:val="24"/>
          <w:szCs w:val="24"/>
        </w:rPr>
        <w:t xml:space="preserve"> </w:t>
      </w:r>
      <w:r w:rsidR="00653967" w:rsidRPr="00653967">
        <w:rPr>
          <w:rFonts w:ascii="Times New Roman" w:hAnsi="Times New Roman" w:cs="Times New Roman"/>
          <w:sz w:val="24"/>
          <w:szCs w:val="24"/>
        </w:rPr>
        <w:t>lightbulb packages and many other stimuli competing</w:t>
      </w:r>
      <w:r w:rsidR="00653967">
        <w:rPr>
          <w:rFonts w:ascii="Times New Roman" w:hAnsi="Times New Roman" w:cs="Times New Roman"/>
          <w:sz w:val="24"/>
          <w:szCs w:val="24"/>
        </w:rPr>
        <w:t xml:space="preserve"> </w:t>
      </w:r>
      <w:r w:rsidR="00653967" w:rsidRPr="00653967">
        <w:rPr>
          <w:rFonts w:ascii="Times New Roman" w:hAnsi="Times New Roman" w:cs="Times New Roman"/>
          <w:sz w:val="24"/>
          <w:szCs w:val="24"/>
        </w:rPr>
        <w:t xml:space="preserve">for attention. </w:t>
      </w:r>
      <w:r w:rsidR="00653967">
        <w:rPr>
          <w:rFonts w:ascii="Times New Roman" w:hAnsi="Times New Roman" w:cs="Times New Roman"/>
          <w:sz w:val="24"/>
          <w:szCs w:val="24"/>
        </w:rPr>
        <w:t xml:space="preserve">This may have made it difficult for information treatment consumers to </w:t>
      </w:r>
      <w:r w:rsidR="00653967" w:rsidRPr="00653967">
        <w:rPr>
          <w:rFonts w:ascii="Times New Roman" w:hAnsi="Times New Roman" w:cs="Times New Roman"/>
          <w:sz w:val="24"/>
          <w:szCs w:val="24"/>
        </w:rPr>
        <w:t xml:space="preserve">internalize, recall, and apply the </w:t>
      </w:r>
      <w:r w:rsidR="00653967">
        <w:rPr>
          <w:rFonts w:ascii="Times New Roman" w:hAnsi="Times New Roman" w:cs="Times New Roman"/>
          <w:sz w:val="24"/>
          <w:szCs w:val="24"/>
        </w:rPr>
        <w:t xml:space="preserve">energy </w:t>
      </w:r>
      <w:r w:rsidR="00653967" w:rsidRPr="00653967">
        <w:rPr>
          <w:rFonts w:ascii="Times New Roman" w:hAnsi="Times New Roman" w:cs="Times New Roman"/>
          <w:sz w:val="24"/>
          <w:szCs w:val="24"/>
        </w:rPr>
        <w:t>information when they actually</w:t>
      </w:r>
      <w:r w:rsidR="00653967">
        <w:rPr>
          <w:rFonts w:ascii="Times New Roman" w:hAnsi="Times New Roman" w:cs="Times New Roman"/>
          <w:sz w:val="24"/>
          <w:szCs w:val="24"/>
        </w:rPr>
        <w:t xml:space="preserve"> </w:t>
      </w:r>
      <w:r w:rsidR="00653967" w:rsidRPr="00653967">
        <w:rPr>
          <w:rFonts w:ascii="Times New Roman" w:hAnsi="Times New Roman" w:cs="Times New Roman"/>
          <w:sz w:val="24"/>
          <w:szCs w:val="24"/>
        </w:rPr>
        <w:t>chose a package.</w:t>
      </w:r>
      <w:r w:rsidR="00653967">
        <w:rPr>
          <w:rFonts w:ascii="Times New Roman" w:hAnsi="Times New Roman" w:cs="Times New Roman"/>
          <w:sz w:val="24"/>
          <w:szCs w:val="24"/>
        </w:rPr>
        <w:t xml:space="preserve"> Alternately, existing in-store signage may have already fully informed consumers, thus the information treatment provided nothing new and had no effect. </w:t>
      </w:r>
    </w:p>
    <w:p w14:paraId="553C9DC7" w14:textId="10641D7B" w:rsidR="00726210" w:rsidRDefault="00726210"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E066EE">
        <w:rPr>
          <w:rFonts w:ascii="Times New Roman" w:hAnsi="Times New Roman" w:cs="Times New Roman"/>
          <w:sz w:val="24"/>
          <w:szCs w:val="24"/>
        </w:rPr>
        <w:t>In addition to these three studies on actual purchase behavior, a</w:t>
      </w:r>
      <w:r w:rsidR="00155B56">
        <w:rPr>
          <w:rFonts w:ascii="Times New Roman" w:hAnsi="Times New Roman" w:cs="Times New Roman"/>
          <w:sz w:val="24"/>
          <w:szCs w:val="24"/>
        </w:rPr>
        <w:t xml:space="preserve"> pair of online field </w:t>
      </w:r>
      <w:r w:rsidR="00A1177B">
        <w:rPr>
          <w:rFonts w:ascii="Times New Roman" w:hAnsi="Times New Roman" w:cs="Times New Roman"/>
          <w:sz w:val="24"/>
          <w:szCs w:val="24"/>
        </w:rPr>
        <w:t xml:space="preserve">studies </w:t>
      </w:r>
      <w:r w:rsidR="00F31444">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&lt;EndNote&gt;&lt;Cite&gt;&lt;Author&gt;Deutsch&lt;/Author&gt;&lt;Year&gt;2010&lt;/Year&gt;&lt;RecNum&gt;444&lt;/RecNum&gt;&lt;DisplayText&gt;(Deutsch 2010a; Deutsch 2010b)&lt;/DisplayText&gt;&lt;record&gt;&lt;rec-number&gt;444&lt;/rec-number&gt;&lt;foreign-keys&gt;&lt;key app="EN" db-id="ps05de90q9zfz1eprrsxd9entrap2v5x99e0" timestamp="1466405117"&gt;444&lt;/key&gt;&lt;/foreign-keys&gt;&lt;ref-type name="Journal Article"&gt;17&lt;/ref-type&gt;&lt;contributors&gt;&lt;authors&gt;&lt;author&gt;Deutsch, Matthias&lt;/author&gt;&lt;/authors&gt;&lt;/contributors&gt;&lt;titles&gt;&lt;title&gt;Life cycle cost disclosure, consumer behavior, and business implications&lt;/title&gt;&lt;secondary-title&gt;Journal of Industrial Ecology&lt;/secondary-title&gt;&lt;/titles&gt;&lt;periodical&gt;&lt;full-title&gt;Journal of Industrial Ecology&lt;/full-title&gt;&lt;/periodical&gt;&lt;pages&gt;103-120&lt;/pages&gt;&lt;volume&gt;14&lt;/volume&gt;&lt;number&gt;1&lt;/number&gt;&lt;dates&gt;&lt;year&gt;2010&lt;/year&gt;&lt;/dates&gt;&lt;isbn&gt;1530-9290&lt;/isbn&gt;&lt;urls&gt;&lt;/urls&gt;&lt;/record&gt;&lt;/Cite&gt;&lt;Cite&gt;&lt;Author&gt;Deutsch&lt;/Author&gt;&lt;Year&gt;2010&lt;/Year&gt;&lt;RecNum&gt;445&lt;/RecNum&gt;&lt;record&gt;&lt;rec-number&gt;445&lt;/rec-number&gt;&lt;foreign-keys&gt;&lt;key app="EN" db-id="ps05de90q9zfz1eprrsxd9entrap2v5x99e0" timestamp="1466405161"&gt;445&lt;/key&gt;&lt;/foreign-keys&gt;&lt;ref-type name="Journal Article"&gt;17&lt;/ref-type&gt;&lt;contributors&gt;&lt;authors&gt;&lt;author&gt;Deutsch, Matthias&lt;/author&gt;&lt;/authors&gt;&lt;/contributors&gt;&lt;titles&gt;&lt;title&gt;The effect of life-cycle cost disclosure on consumer behavior: Evidence from a field experiment with cooling appliances&lt;/title&gt;&lt;secondary-title&gt;Energy Efficiency&lt;/secondary-title&gt;&lt;/titles&gt;&lt;periodical&gt;&lt;full-title&gt;Energy Efficiency&lt;/full-title&gt;&lt;/periodical&gt;&lt;pages&gt;303-315&lt;/pages&gt;&lt;volume&gt;3&lt;/volume&gt;&lt;number&gt;4&lt;/number&gt;&lt;dates&gt;&lt;year&gt;2010&lt;/year&gt;&lt;/dates&gt;&lt;isbn&gt;1570-646X&lt;/isbn&gt;&lt;urls&gt;&lt;/urls&gt;&lt;/record&gt;&lt;/Cite&gt;&lt;/EndNote&gt;</w:instrText>
      </w:r>
      <w:r w:rsidR="00F31444">
        <w:rPr>
          <w:rFonts w:ascii="Times New Roman" w:hAnsi="Times New Roman" w:cs="Times New Roman"/>
          <w:sz w:val="24"/>
          <w:szCs w:val="24"/>
        </w:rPr>
        <w:fldChar w:fldCharType="separate"/>
      </w:r>
      <w:r w:rsidR="001D1EA3">
        <w:rPr>
          <w:rFonts w:ascii="Times New Roman" w:hAnsi="Times New Roman" w:cs="Times New Roman"/>
          <w:noProof/>
          <w:sz w:val="24"/>
          <w:szCs w:val="24"/>
        </w:rPr>
        <w:t>(Deutsch 2010a; Deutsch 2010b)</w:t>
      </w:r>
      <w:r w:rsidR="00F31444">
        <w:rPr>
          <w:rFonts w:ascii="Times New Roman" w:hAnsi="Times New Roman" w:cs="Times New Roman"/>
          <w:sz w:val="24"/>
          <w:szCs w:val="24"/>
        </w:rPr>
        <w:fldChar w:fldCharType="end"/>
      </w:r>
      <w:r w:rsidR="00155B56">
        <w:rPr>
          <w:rFonts w:ascii="Times New Roman" w:hAnsi="Times New Roman" w:cs="Times New Roman"/>
          <w:sz w:val="24"/>
          <w:szCs w:val="24"/>
        </w:rPr>
        <w:t xml:space="preserve"> measured clicks on </w:t>
      </w:r>
      <w:r w:rsidR="00A527B5">
        <w:rPr>
          <w:rFonts w:ascii="Times New Roman" w:hAnsi="Times New Roman" w:cs="Times New Roman"/>
          <w:sz w:val="24"/>
          <w:szCs w:val="24"/>
        </w:rPr>
        <w:t>washing machines and cooling appliances</w:t>
      </w:r>
      <w:r w:rsidR="00155B56">
        <w:rPr>
          <w:rFonts w:ascii="Times New Roman" w:hAnsi="Times New Roman" w:cs="Times New Roman"/>
          <w:sz w:val="24"/>
          <w:szCs w:val="24"/>
        </w:rPr>
        <w:t xml:space="preserve"> (but no</w:t>
      </w:r>
      <w:r w:rsidR="001836DA">
        <w:rPr>
          <w:rFonts w:ascii="Times New Roman" w:hAnsi="Times New Roman" w:cs="Times New Roman"/>
          <w:sz w:val="24"/>
          <w:szCs w:val="24"/>
        </w:rPr>
        <w:t>t</w:t>
      </w:r>
      <w:r w:rsidR="008409A0">
        <w:rPr>
          <w:rFonts w:ascii="Times New Roman" w:hAnsi="Times New Roman" w:cs="Times New Roman"/>
          <w:sz w:val="24"/>
          <w:szCs w:val="24"/>
        </w:rPr>
        <w:t xml:space="preserve"> actual</w:t>
      </w:r>
      <w:r w:rsidR="00155B56">
        <w:rPr>
          <w:rFonts w:ascii="Times New Roman" w:hAnsi="Times New Roman" w:cs="Times New Roman"/>
          <w:sz w:val="24"/>
          <w:szCs w:val="24"/>
        </w:rPr>
        <w:t xml:space="preserve"> purchase data). </w:t>
      </w:r>
      <w:r w:rsidR="009A1610">
        <w:rPr>
          <w:rFonts w:ascii="Times New Roman" w:hAnsi="Times New Roman" w:cs="Times New Roman"/>
          <w:sz w:val="24"/>
          <w:szCs w:val="24"/>
        </w:rPr>
        <w:t xml:space="preserve">In the control condition, participants saw regular product price information, while in the </w:t>
      </w:r>
      <w:r w:rsidR="001F6381">
        <w:rPr>
          <w:rFonts w:ascii="Times New Roman" w:hAnsi="Times New Roman" w:cs="Times New Roman"/>
          <w:sz w:val="24"/>
          <w:szCs w:val="24"/>
        </w:rPr>
        <w:t xml:space="preserve">information </w:t>
      </w:r>
      <w:r w:rsidR="009A1610">
        <w:rPr>
          <w:rFonts w:ascii="Times New Roman" w:hAnsi="Times New Roman" w:cs="Times New Roman"/>
          <w:sz w:val="24"/>
          <w:szCs w:val="24"/>
        </w:rPr>
        <w:t xml:space="preserve">treatment condition, they also saw operating costs and total </w:t>
      </w:r>
      <w:r w:rsidR="009A1610" w:rsidRPr="009A1610">
        <w:rPr>
          <w:rFonts w:ascii="Times New Roman" w:hAnsi="Times New Roman" w:cs="Times New Roman"/>
          <w:sz w:val="24"/>
          <w:szCs w:val="24"/>
        </w:rPr>
        <w:t>life-cycle cost</w:t>
      </w:r>
      <w:r w:rsidR="009A1610">
        <w:rPr>
          <w:rFonts w:ascii="Times New Roman" w:hAnsi="Times New Roman" w:cs="Times New Roman"/>
          <w:sz w:val="24"/>
          <w:szCs w:val="24"/>
        </w:rPr>
        <w:t xml:space="preserve"> (i</w:t>
      </w:r>
      <w:r w:rsidR="000779A4">
        <w:rPr>
          <w:rFonts w:ascii="Times New Roman" w:hAnsi="Times New Roman" w:cs="Times New Roman"/>
          <w:sz w:val="24"/>
          <w:szCs w:val="24"/>
        </w:rPr>
        <w:t>.</w:t>
      </w:r>
      <w:r w:rsidR="009A1610">
        <w:rPr>
          <w:rFonts w:ascii="Times New Roman" w:hAnsi="Times New Roman" w:cs="Times New Roman"/>
          <w:sz w:val="24"/>
          <w:szCs w:val="24"/>
        </w:rPr>
        <w:t>e</w:t>
      </w:r>
      <w:r w:rsidR="000779A4">
        <w:rPr>
          <w:rFonts w:ascii="Times New Roman" w:hAnsi="Times New Roman" w:cs="Times New Roman"/>
          <w:sz w:val="24"/>
          <w:szCs w:val="24"/>
        </w:rPr>
        <w:t>.</w:t>
      </w:r>
      <w:r w:rsidR="009A1610">
        <w:rPr>
          <w:rFonts w:ascii="Times New Roman" w:hAnsi="Times New Roman" w:cs="Times New Roman"/>
          <w:sz w:val="24"/>
          <w:szCs w:val="24"/>
        </w:rPr>
        <w:t xml:space="preserve">, purchase price plus operating costs). </w:t>
      </w:r>
      <w:r w:rsidR="001F6381">
        <w:rPr>
          <w:rFonts w:ascii="Times New Roman" w:hAnsi="Times New Roman" w:cs="Times New Roman"/>
          <w:sz w:val="24"/>
          <w:szCs w:val="24"/>
        </w:rPr>
        <w:t xml:space="preserve">The information treatment reduced the </w:t>
      </w:r>
      <w:r w:rsidR="00F2392D">
        <w:rPr>
          <w:rFonts w:ascii="Times New Roman" w:hAnsi="Times New Roman" w:cs="Times New Roman"/>
          <w:sz w:val="24"/>
          <w:szCs w:val="24"/>
        </w:rPr>
        <w:t xml:space="preserve">mean </w:t>
      </w:r>
      <w:r w:rsidR="001F6381">
        <w:rPr>
          <w:rFonts w:ascii="Times New Roman" w:hAnsi="Times New Roman" w:cs="Times New Roman"/>
          <w:sz w:val="24"/>
          <w:szCs w:val="24"/>
        </w:rPr>
        <w:t xml:space="preserve">energy use of </w:t>
      </w:r>
      <w:r w:rsidR="003D7F3A">
        <w:rPr>
          <w:rFonts w:ascii="Times New Roman" w:hAnsi="Times New Roman" w:cs="Times New Roman"/>
          <w:sz w:val="24"/>
          <w:szCs w:val="24"/>
        </w:rPr>
        <w:t xml:space="preserve">virtually </w:t>
      </w:r>
      <w:r w:rsidR="001F6381">
        <w:rPr>
          <w:rFonts w:ascii="Times New Roman" w:hAnsi="Times New Roman" w:cs="Times New Roman"/>
          <w:sz w:val="24"/>
          <w:szCs w:val="24"/>
        </w:rPr>
        <w:t>chosen washing machines by 0.8% and cooling appliances by 2.5%. However, the information treatment either had no effect on the volume of clicks</w:t>
      </w:r>
      <w:r w:rsidR="00430F1B">
        <w:rPr>
          <w:rFonts w:ascii="Times New Roman" w:hAnsi="Times New Roman" w:cs="Times New Roman"/>
          <w:sz w:val="24"/>
          <w:szCs w:val="24"/>
        </w:rPr>
        <w:t xml:space="preserve"> </w:t>
      </w:r>
      <w:r w:rsidR="00430F1B">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&lt;EndNote&gt;&lt;Cite&gt;&lt;Author&gt;Grimmer&lt;/Author&gt;&lt;Year&gt;2015&lt;/Year&gt;&lt;RecNum&gt;446&lt;/RecNum&gt;&lt;Prefix&gt;on washing machines`, similar to &lt;/Prefix&gt;&lt;Suffix&gt; who found no impact on purchase intent&lt;/Suffix&gt;&lt;DisplayText&gt;(on washing machines, similar to Grimmer et al. 2015 who found no impact on purchase intent)&lt;/DisplayText&gt;&lt;record&gt;&lt;rec-number&gt;446&lt;/rec-number&gt;&lt;foreign-keys&gt;&lt;key app="EN" db-id="ps05de90q9zfz1eprrsxd9entrap2v5x99e0" timestamp="1466405252"&gt;446&lt;/key&gt;&lt;/foreign-keys&gt;&lt;ref-type name="Journal Article"&gt;17&lt;/ref-type&gt;&lt;contributors&gt;&lt;authors&gt;&lt;author&gt;Grimmer, Martin&lt;/author&gt;&lt;author&gt;Miles, Morgan P.&lt;/author&gt;&lt;author&gt;Polonsky, Michael Jay&lt;/author&gt;&lt;author&gt;Vocino, Andrea&lt;/author&gt;&lt;/authors&gt;&lt;/contributors&gt;&lt;titles&gt;&lt;title&gt;The effectiveness of life-cycle pricing for consumer durables&lt;/title&gt;&lt;secondary-title&gt;Journal of Business Research&lt;/secondary-title&gt;&lt;/titles&gt;&lt;periodical&gt;&lt;full-title&gt;Journal of Business Research&lt;/full-title&gt;&lt;/periodical&gt;&lt;pages&gt;1602-1606&lt;/pages&gt;&lt;volume&gt;68&lt;/volume&gt;&lt;number&gt;7&lt;/number&gt;&lt;dates&gt;&lt;year&gt;2015&lt;/year&gt;&lt;/dates&gt;&lt;isbn&gt;0148-2963&lt;/isbn&gt;&lt;urls&gt;&lt;/urls&gt;&lt;/record&gt;&lt;/Cite&gt;&lt;/EndNote&gt;</w:instrText>
      </w:r>
      <w:r w:rsidR="00430F1B">
        <w:rPr>
          <w:rFonts w:ascii="Times New Roman" w:hAnsi="Times New Roman" w:cs="Times New Roman"/>
          <w:sz w:val="24"/>
          <w:szCs w:val="24"/>
        </w:rPr>
        <w:fldChar w:fldCharType="separate"/>
      </w:r>
      <w:r w:rsidR="001D1EA3">
        <w:rPr>
          <w:rFonts w:ascii="Times New Roman" w:hAnsi="Times New Roman" w:cs="Times New Roman"/>
          <w:noProof/>
          <w:sz w:val="24"/>
          <w:szCs w:val="24"/>
        </w:rPr>
        <w:t>(on washing machines, similar to Grimmer et al. 2015 who found no impact on purchase intent)</w:t>
      </w:r>
      <w:r w:rsidR="00430F1B">
        <w:rPr>
          <w:rFonts w:ascii="Times New Roman" w:hAnsi="Times New Roman" w:cs="Times New Roman"/>
          <w:sz w:val="24"/>
          <w:szCs w:val="24"/>
        </w:rPr>
        <w:fldChar w:fldCharType="end"/>
      </w:r>
      <w:r w:rsidR="001F6381">
        <w:rPr>
          <w:rFonts w:ascii="Times New Roman" w:hAnsi="Times New Roman" w:cs="Times New Roman"/>
          <w:sz w:val="24"/>
          <w:szCs w:val="24"/>
        </w:rPr>
        <w:t xml:space="preserve">, or </w:t>
      </w:r>
      <w:r w:rsidR="001F6381">
        <w:rPr>
          <w:rFonts w:ascii="Times New Roman" w:hAnsi="Times New Roman" w:cs="Times New Roman"/>
          <w:i/>
          <w:sz w:val="24"/>
          <w:szCs w:val="24"/>
        </w:rPr>
        <w:t>decreased</w:t>
      </w:r>
      <w:r w:rsidR="001F6381">
        <w:rPr>
          <w:rFonts w:ascii="Times New Roman" w:hAnsi="Times New Roman" w:cs="Times New Roman"/>
          <w:sz w:val="24"/>
          <w:szCs w:val="24"/>
        </w:rPr>
        <w:t xml:space="preserve"> the </w:t>
      </w:r>
      <w:r w:rsidR="00F2392D">
        <w:rPr>
          <w:rFonts w:ascii="Times New Roman" w:hAnsi="Times New Roman" w:cs="Times New Roman"/>
          <w:sz w:val="24"/>
          <w:szCs w:val="24"/>
        </w:rPr>
        <w:t>volume</w:t>
      </w:r>
      <w:r w:rsidR="001F6381">
        <w:rPr>
          <w:rFonts w:ascii="Times New Roman" w:hAnsi="Times New Roman" w:cs="Times New Roman"/>
          <w:sz w:val="24"/>
          <w:szCs w:val="24"/>
        </w:rPr>
        <w:t xml:space="preserve"> of clicks</w:t>
      </w:r>
      <w:r w:rsidR="00F2392D">
        <w:rPr>
          <w:rFonts w:ascii="Times New Roman" w:hAnsi="Times New Roman" w:cs="Times New Roman"/>
          <w:sz w:val="24"/>
          <w:szCs w:val="24"/>
        </w:rPr>
        <w:t xml:space="preserve"> (</w:t>
      </w:r>
      <w:r w:rsidR="009650AD">
        <w:rPr>
          <w:rFonts w:ascii="Times New Roman" w:hAnsi="Times New Roman" w:cs="Times New Roman"/>
          <w:sz w:val="24"/>
          <w:szCs w:val="24"/>
        </w:rPr>
        <w:t>on cooling appliances</w:t>
      </w:r>
      <w:r w:rsidR="00F2392D">
        <w:rPr>
          <w:rFonts w:ascii="Times New Roman" w:hAnsi="Times New Roman" w:cs="Times New Roman"/>
          <w:sz w:val="24"/>
          <w:szCs w:val="24"/>
        </w:rPr>
        <w:t xml:space="preserve">), which suggests that such information treatments may </w:t>
      </w:r>
      <w:r w:rsidR="003A4702">
        <w:rPr>
          <w:rFonts w:ascii="Times New Roman" w:hAnsi="Times New Roman" w:cs="Times New Roman"/>
          <w:sz w:val="24"/>
          <w:szCs w:val="24"/>
        </w:rPr>
        <w:t xml:space="preserve">not be </w:t>
      </w:r>
      <w:r w:rsidR="00F2392D">
        <w:rPr>
          <w:rFonts w:ascii="Times New Roman" w:hAnsi="Times New Roman" w:cs="Times New Roman"/>
          <w:sz w:val="24"/>
          <w:szCs w:val="24"/>
        </w:rPr>
        <w:t xml:space="preserve">desirable </w:t>
      </w:r>
      <w:r w:rsidR="009650AD">
        <w:rPr>
          <w:rFonts w:ascii="Times New Roman" w:hAnsi="Times New Roman" w:cs="Times New Roman"/>
          <w:sz w:val="24"/>
          <w:szCs w:val="24"/>
        </w:rPr>
        <w:t xml:space="preserve">for online </w:t>
      </w:r>
      <w:r w:rsidR="00F2392D">
        <w:rPr>
          <w:rFonts w:ascii="Times New Roman" w:hAnsi="Times New Roman" w:cs="Times New Roman"/>
          <w:sz w:val="24"/>
          <w:szCs w:val="24"/>
        </w:rPr>
        <w:t xml:space="preserve">retailers. </w:t>
      </w:r>
    </w:p>
    <w:p w14:paraId="3EA7CA6F" w14:textId="39EE871D" w:rsidR="003969E6" w:rsidRPr="001F6381" w:rsidRDefault="003969E6" w:rsidP="007C4844">
      <w:pPr>
        <w:spacing w:line="480" w:lineRule="auto"/>
        <w:rPr>
          <w:rFonts w:ascii="Times New Roman" w:hAnsi="Times New Roman" w:cs="Times New Roman"/>
          <w:sz w:val="24"/>
          <w:szCs w:val="24"/>
        </w:rPr>
      </w:pPr>
      <w:r w:rsidRPr="007249F1">
        <w:rPr>
          <w:rFonts w:ascii="Times New Roman" w:hAnsi="Times New Roman" w:cs="Times New Roman"/>
          <w:i/>
          <w:sz w:val="24"/>
          <w:szCs w:val="24"/>
        </w:rPr>
        <w:t xml:space="preserve">Why </w:t>
      </w:r>
      <w:r>
        <w:rPr>
          <w:rFonts w:ascii="Times New Roman" w:hAnsi="Times New Roman" w:cs="Times New Roman"/>
          <w:i/>
          <w:sz w:val="24"/>
          <w:szCs w:val="24"/>
        </w:rPr>
        <w:t>10-</w:t>
      </w:r>
      <w:r w:rsidR="00D11C23">
        <w:rPr>
          <w:rFonts w:ascii="Times New Roman" w:hAnsi="Times New Roman" w:cs="Times New Roman"/>
          <w:i/>
          <w:sz w:val="24"/>
          <w:szCs w:val="24"/>
        </w:rPr>
        <w:t>Y</w:t>
      </w:r>
      <w:r>
        <w:rPr>
          <w:rFonts w:ascii="Times New Roman" w:hAnsi="Times New Roman" w:cs="Times New Roman"/>
          <w:i/>
          <w:sz w:val="24"/>
          <w:szCs w:val="24"/>
        </w:rPr>
        <w:t xml:space="preserve">ear </w:t>
      </w:r>
      <w:r w:rsidR="00D11C23">
        <w:rPr>
          <w:rFonts w:ascii="Times New Roman" w:hAnsi="Times New Roman" w:cs="Times New Roman"/>
          <w:i/>
          <w:sz w:val="24"/>
          <w:szCs w:val="24"/>
        </w:rPr>
        <w:t>E</w:t>
      </w:r>
      <w:r>
        <w:rPr>
          <w:rFonts w:ascii="Times New Roman" w:hAnsi="Times New Roman" w:cs="Times New Roman"/>
          <w:i/>
          <w:sz w:val="24"/>
          <w:szCs w:val="24"/>
        </w:rPr>
        <w:t xml:space="preserve">nergy </w:t>
      </w:r>
      <w:r w:rsidR="00D11C23">
        <w:rPr>
          <w:rFonts w:ascii="Times New Roman" w:hAnsi="Times New Roman" w:cs="Times New Roman"/>
          <w:i/>
          <w:sz w:val="24"/>
          <w:szCs w:val="24"/>
        </w:rPr>
        <w:t>C</w:t>
      </w:r>
      <w:r>
        <w:rPr>
          <w:rFonts w:ascii="Times New Roman" w:hAnsi="Times New Roman" w:cs="Times New Roman"/>
          <w:i/>
          <w:sz w:val="24"/>
          <w:szCs w:val="24"/>
        </w:rPr>
        <w:t>ost</w:t>
      </w:r>
      <w:r w:rsidRPr="007249F1">
        <w:rPr>
          <w:rFonts w:ascii="Times New Roman" w:hAnsi="Times New Roman" w:cs="Times New Roman"/>
          <w:i/>
          <w:sz w:val="24"/>
          <w:szCs w:val="24"/>
        </w:rPr>
        <w:t xml:space="preserve">? </w:t>
      </w:r>
      <w:r w:rsidR="005A5EC3">
        <w:rPr>
          <w:rFonts w:ascii="Times New Roman" w:hAnsi="Times New Roman" w:cs="Times New Roman"/>
          <w:i/>
          <w:sz w:val="24"/>
          <w:szCs w:val="24"/>
        </w:rPr>
        <w:t xml:space="preserve">Costs </w:t>
      </w:r>
      <w:r w:rsidR="00B33407">
        <w:rPr>
          <w:rFonts w:ascii="Times New Roman" w:hAnsi="Times New Roman" w:cs="Times New Roman"/>
          <w:i/>
          <w:sz w:val="24"/>
          <w:szCs w:val="24"/>
        </w:rPr>
        <w:t>L</w:t>
      </w:r>
      <w:r w:rsidR="005A5EC3">
        <w:rPr>
          <w:rFonts w:ascii="Times New Roman" w:hAnsi="Times New Roman" w:cs="Times New Roman"/>
          <w:i/>
          <w:sz w:val="24"/>
          <w:szCs w:val="24"/>
        </w:rPr>
        <w:t xml:space="preserve">oom </w:t>
      </w:r>
      <w:r w:rsidR="00B33407">
        <w:rPr>
          <w:rFonts w:ascii="Times New Roman" w:hAnsi="Times New Roman" w:cs="Times New Roman"/>
          <w:i/>
          <w:sz w:val="24"/>
          <w:szCs w:val="24"/>
        </w:rPr>
        <w:t>L</w:t>
      </w:r>
      <w:r w:rsidR="005A5EC3">
        <w:rPr>
          <w:rFonts w:ascii="Times New Roman" w:hAnsi="Times New Roman" w:cs="Times New Roman"/>
          <w:i/>
          <w:sz w:val="24"/>
          <w:szCs w:val="24"/>
        </w:rPr>
        <w:t xml:space="preserve">arger </w:t>
      </w:r>
      <w:r w:rsidR="00B33407">
        <w:rPr>
          <w:rFonts w:ascii="Times New Roman" w:hAnsi="Times New Roman" w:cs="Times New Roman"/>
          <w:i/>
          <w:sz w:val="24"/>
          <w:szCs w:val="24"/>
        </w:rPr>
        <w:t>T</w:t>
      </w:r>
      <w:r w:rsidR="005A5EC3">
        <w:rPr>
          <w:rFonts w:ascii="Times New Roman" w:hAnsi="Times New Roman" w:cs="Times New Roman"/>
          <w:i/>
          <w:sz w:val="24"/>
          <w:szCs w:val="24"/>
        </w:rPr>
        <w:t>han Savin</w:t>
      </w:r>
      <w:r w:rsidR="00FD43D8">
        <w:rPr>
          <w:rFonts w:ascii="Times New Roman" w:hAnsi="Times New Roman" w:cs="Times New Roman"/>
          <w:i/>
          <w:sz w:val="24"/>
          <w:szCs w:val="24"/>
        </w:rPr>
        <w:t>g</w:t>
      </w:r>
      <w:r w:rsidR="005A5EC3">
        <w:rPr>
          <w:rFonts w:ascii="Times New Roman" w:hAnsi="Times New Roman" w:cs="Times New Roman"/>
          <w:i/>
          <w:sz w:val="24"/>
          <w:szCs w:val="24"/>
        </w:rPr>
        <w:t xml:space="preserve">s </w:t>
      </w:r>
      <w:r w:rsidR="00B33407">
        <w:rPr>
          <w:rFonts w:ascii="Times New Roman" w:hAnsi="Times New Roman" w:cs="Times New Roman"/>
          <w:i/>
          <w:sz w:val="24"/>
          <w:szCs w:val="24"/>
        </w:rPr>
        <w:t>D</w:t>
      </w:r>
      <w:r w:rsidR="005A5EC3">
        <w:rPr>
          <w:rFonts w:ascii="Times New Roman" w:hAnsi="Times New Roman" w:cs="Times New Roman"/>
          <w:i/>
          <w:sz w:val="24"/>
          <w:szCs w:val="24"/>
        </w:rPr>
        <w:t xml:space="preserve">ue </w:t>
      </w:r>
      <w:r w:rsidR="00B33407">
        <w:rPr>
          <w:rFonts w:ascii="Times New Roman" w:hAnsi="Times New Roman" w:cs="Times New Roman"/>
          <w:i/>
          <w:sz w:val="24"/>
          <w:szCs w:val="24"/>
        </w:rPr>
        <w:t>T</w:t>
      </w:r>
      <w:r w:rsidR="005A5EC3">
        <w:rPr>
          <w:rFonts w:ascii="Times New Roman" w:hAnsi="Times New Roman" w:cs="Times New Roman"/>
          <w:i/>
          <w:sz w:val="24"/>
          <w:szCs w:val="24"/>
        </w:rPr>
        <w:t>o</w:t>
      </w:r>
      <w:r w:rsidR="00FD43D8">
        <w:rPr>
          <w:rFonts w:ascii="Times New Roman" w:hAnsi="Times New Roman" w:cs="Times New Roman"/>
          <w:i/>
          <w:sz w:val="24"/>
          <w:szCs w:val="24"/>
        </w:rPr>
        <w:t xml:space="preserve"> Asymmetric</w:t>
      </w:r>
      <w:r w:rsidR="005A5EC3">
        <w:rPr>
          <w:rFonts w:ascii="Times New Roman" w:hAnsi="Times New Roman" w:cs="Times New Roman"/>
          <w:i/>
          <w:sz w:val="24"/>
          <w:szCs w:val="24"/>
        </w:rPr>
        <w:t xml:space="preserve"> Temporal Discounting</w:t>
      </w:r>
    </w:p>
    <w:p w14:paraId="1A2FD2BD" w14:textId="3A8DCE61" w:rsidR="00A83E52" w:rsidRDefault="00D54120" w:rsidP="007C4844">
      <w:pPr>
        <w:spacing w:line="480" w:lineRule="auto"/>
        <w:rPr>
          <w:rFonts w:ascii="Times New Roman" w:hAnsi="Times New Roman" w:cs="Times New Roman"/>
          <w:sz w:val="24"/>
          <w:szCs w:val="24"/>
        </w:rPr>
      </w:pPr>
      <w:r>
        <w:rPr>
          <w:rFonts w:ascii="Times New Roman" w:hAnsi="Times New Roman" w:cs="Times New Roman"/>
          <w:sz w:val="24"/>
          <w:szCs w:val="24"/>
        </w:rPr>
        <w:tab/>
        <w:t>Taken together, th</w:t>
      </w:r>
      <w:r w:rsidR="00A1177B">
        <w:rPr>
          <w:rFonts w:ascii="Times New Roman" w:hAnsi="Times New Roman" w:cs="Times New Roman"/>
          <w:sz w:val="24"/>
          <w:szCs w:val="24"/>
        </w:rPr>
        <w:t>ese</w:t>
      </w:r>
      <w:r>
        <w:rPr>
          <w:rFonts w:ascii="Times New Roman" w:hAnsi="Times New Roman" w:cs="Times New Roman"/>
          <w:sz w:val="24"/>
          <w:szCs w:val="24"/>
        </w:rPr>
        <w:t xml:space="preserve"> field studies </w:t>
      </w:r>
      <w:r w:rsidR="00003CFC">
        <w:rPr>
          <w:rFonts w:ascii="Times New Roman" w:hAnsi="Times New Roman" w:cs="Times New Roman"/>
          <w:sz w:val="24"/>
          <w:szCs w:val="24"/>
        </w:rPr>
        <w:t>show</w:t>
      </w:r>
      <w:r>
        <w:rPr>
          <w:rFonts w:ascii="Times New Roman" w:hAnsi="Times New Roman" w:cs="Times New Roman"/>
          <w:sz w:val="24"/>
          <w:szCs w:val="24"/>
        </w:rPr>
        <w:t xml:space="preserve"> </w:t>
      </w:r>
      <w:r w:rsidR="00653967">
        <w:rPr>
          <w:rFonts w:ascii="Times New Roman" w:hAnsi="Times New Roman" w:cs="Times New Roman"/>
          <w:sz w:val="24"/>
          <w:szCs w:val="24"/>
        </w:rPr>
        <w:t xml:space="preserve">modest and </w:t>
      </w:r>
      <w:r w:rsidR="00FC18A4">
        <w:rPr>
          <w:rFonts w:ascii="Times New Roman" w:hAnsi="Times New Roman" w:cs="Times New Roman"/>
          <w:sz w:val="24"/>
          <w:szCs w:val="24"/>
        </w:rPr>
        <w:t xml:space="preserve">somewhat unreliable effects of energy labeling on purchase decisions. </w:t>
      </w:r>
      <w:r w:rsidR="008C25EF">
        <w:rPr>
          <w:rFonts w:ascii="Times New Roman" w:hAnsi="Times New Roman" w:cs="Times New Roman"/>
          <w:sz w:val="24"/>
          <w:szCs w:val="24"/>
        </w:rPr>
        <w:t xml:space="preserve">Furthermore, </w:t>
      </w:r>
      <w:r w:rsidR="000F42B3">
        <w:rPr>
          <w:rFonts w:ascii="Times New Roman" w:hAnsi="Times New Roman" w:cs="Times New Roman"/>
          <w:sz w:val="24"/>
          <w:szCs w:val="24"/>
        </w:rPr>
        <w:t>they</w:t>
      </w:r>
      <w:r w:rsidR="00003CFC">
        <w:rPr>
          <w:rFonts w:ascii="Times New Roman" w:hAnsi="Times New Roman" w:cs="Times New Roman"/>
          <w:sz w:val="24"/>
          <w:szCs w:val="24"/>
        </w:rPr>
        <w:t xml:space="preserve"> provide</w:t>
      </w:r>
      <w:r w:rsidR="008C25EF">
        <w:rPr>
          <w:rFonts w:ascii="Times New Roman" w:hAnsi="Times New Roman" w:cs="Times New Roman"/>
          <w:sz w:val="24"/>
          <w:szCs w:val="24"/>
        </w:rPr>
        <w:t xml:space="preserve"> little </w:t>
      </w:r>
      <w:r w:rsidR="00003CFC">
        <w:rPr>
          <w:rFonts w:ascii="Times New Roman" w:hAnsi="Times New Roman" w:cs="Times New Roman"/>
          <w:sz w:val="24"/>
          <w:szCs w:val="24"/>
        </w:rPr>
        <w:t>guidance</w:t>
      </w:r>
      <w:r w:rsidR="008C25EF">
        <w:rPr>
          <w:rFonts w:ascii="Times New Roman" w:hAnsi="Times New Roman" w:cs="Times New Roman"/>
          <w:sz w:val="24"/>
          <w:szCs w:val="24"/>
        </w:rPr>
        <w:t xml:space="preserve"> about when or why labeling is effective. </w:t>
      </w:r>
      <w:r w:rsidR="00AA4B26">
        <w:rPr>
          <w:rFonts w:ascii="Times New Roman" w:hAnsi="Times New Roman" w:cs="Times New Roman"/>
          <w:sz w:val="24"/>
          <w:szCs w:val="24"/>
        </w:rPr>
        <w:t xml:space="preserve">The </w:t>
      </w:r>
      <w:r w:rsidR="00003CFC">
        <w:rPr>
          <w:rFonts w:ascii="Times New Roman" w:hAnsi="Times New Roman" w:cs="Times New Roman"/>
          <w:sz w:val="24"/>
          <w:szCs w:val="24"/>
        </w:rPr>
        <w:t>motivating</w:t>
      </w:r>
      <w:r w:rsidR="00AA4B26">
        <w:rPr>
          <w:rFonts w:ascii="Times New Roman" w:hAnsi="Times New Roman" w:cs="Times New Roman"/>
          <w:sz w:val="24"/>
          <w:szCs w:val="24"/>
        </w:rPr>
        <w:t xml:space="preserve"> assumption is that the consumer households are in an information deficit – not understanding the benefits that energy efficiency might bring – and </w:t>
      </w:r>
      <w:r w:rsidR="00003CFC">
        <w:rPr>
          <w:rFonts w:ascii="Times New Roman" w:hAnsi="Times New Roman" w:cs="Times New Roman"/>
          <w:sz w:val="24"/>
          <w:szCs w:val="24"/>
        </w:rPr>
        <w:t xml:space="preserve">thus </w:t>
      </w:r>
      <w:r w:rsidR="00AA4B26">
        <w:rPr>
          <w:rFonts w:ascii="Times New Roman" w:hAnsi="Times New Roman" w:cs="Times New Roman"/>
          <w:sz w:val="24"/>
          <w:szCs w:val="24"/>
        </w:rPr>
        <w:t xml:space="preserve">that better information disclosure would lead to better decision making. However, lab studies of energy labeling have not always supported this assumption. </w:t>
      </w:r>
      <w:r w:rsidR="00F76074">
        <w:rPr>
          <w:rFonts w:ascii="Times New Roman" w:hAnsi="Times New Roman" w:cs="Times New Roman"/>
          <w:sz w:val="24"/>
          <w:szCs w:val="24"/>
        </w:rPr>
        <w:t>Eye-tracking data shows that European-style ratings of energy efficiency (e.g., A++) attract consumer attention</w:t>
      </w:r>
      <w:r w:rsidR="00A83E52">
        <w:rPr>
          <w:rFonts w:ascii="Times New Roman" w:hAnsi="Times New Roman" w:cs="Times New Roman"/>
          <w:sz w:val="24"/>
          <w:szCs w:val="24"/>
        </w:rPr>
        <w:t xml:space="preserve"> but do not affect</w:t>
      </w:r>
      <w:r w:rsidR="00A37F7F">
        <w:rPr>
          <w:rFonts w:ascii="Times New Roman" w:hAnsi="Times New Roman" w:cs="Times New Roman"/>
          <w:sz w:val="24"/>
          <w:szCs w:val="24"/>
        </w:rPr>
        <w:t xml:space="preserve"> choices</w:t>
      </w:r>
      <w:r w:rsidR="004C5068">
        <w:rPr>
          <w:rFonts w:ascii="Times New Roman" w:hAnsi="Times New Roman" w:cs="Times New Roman"/>
          <w:sz w:val="24"/>
          <w:szCs w:val="24"/>
        </w:rPr>
        <w:t xml:space="preserve"> </w:t>
      </w:r>
      <w:r w:rsidR="004C5068">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&lt;EndNote&gt;&lt;Cite&gt;&lt;Author&gt;Waechter&lt;/Author&gt;&lt;Year&gt;2015&lt;/Year&gt;&lt;RecNum&gt;434&lt;/RecNum&gt;&lt;DisplayText&gt;(Waechter et al. 2015)&lt;/DisplayText&gt;&lt;record&gt;&lt;rec-number&gt;434&lt;/rec-number&gt;&lt;foreign-keys&gt;&lt;key app="EN" db-id="ps05de90q9zfz1eprrsxd9entrap2v5x99e0" timestamp="1466403851"&gt;434&lt;/key&gt;&lt;/foreign-keys&gt;&lt;ref-type name="Journal Article"&gt;17&lt;/ref-type&gt;&lt;contributors&gt;&lt;authors&gt;&lt;author&gt;Waechter, Signe&lt;/author&gt;&lt;author&gt;Sütterlin, Bernadette&lt;/author&gt;&lt;author&gt;Siegrist, Michael&lt;/author&gt;&lt;/authors&gt;&lt;/contributors&gt;&lt;titles&gt;&lt;title&gt;Desired and undesired effects of energy labels—An eye-tracking study&lt;/title&gt;&lt;secondary-title&gt;PloS one&lt;/secondary-title&gt;&lt;/titles&gt;&lt;periodical&gt;&lt;full-title&gt;PloS one&lt;/full-title&gt;&lt;/periodical&gt;&lt;pages&gt;e0134132&lt;/pages&gt;&lt;volume&gt;10&lt;/volume&gt;&lt;number&gt;7&lt;/number&gt;&lt;dates&gt;&lt;year&gt;2015&lt;/year&gt;&lt;/dates&gt;&lt;isbn&gt;1932-6203&lt;/isbn&gt;&lt;urls&gt;&lt;/urls&gt;&lt;/record&gt;&lt;/Cite&gt;&lt;/EndNote&gt;</w:instrText>
      </w:r>
      <w:r w:rsidR="004C5068">
        <w:rPr>
          <w:rFonts w:ascii="Times New Roman" w:hAnsi="Times New Roman" w:cs="Times New Roman"/>
          <w:sz w:val="24"/>
          <w:szCs w:val="24"/>
        </w:rPr>
        <w:fldChar w:fldCharType="separate"/>
      </w:r>
      <w:r w:rsidR="006B2DCB">
        <w:rPr>
          <w:rFonts w:ascii="Times New Roman" w:hAnsi="Times New Roman" w:cs="Times New Roman"/>
          <w:noProof/>
          <w:sz w:val="24"/>
          <w:szCs w:val="24"/>
        </w:rPr>
        <w:t>(Waechter et al. 2015)</w:t>
      </w:r>
      <w:r w:rsidR="004C5068">
        <w:rPr>
          <w:rFonts w:ascii="Times New Roman" w:hAnsi="Times New Roman" w:cs="Times New Roman"/>
          <w:sz w:val="24"/>
          <w:szCs w:val="24"/>
        </w:rPr>
        <w:fldChar w:fldCharType="end"/>
      </w:r>
      <w:r w:rsidR="00A37F7F">
        <w:rPr>
          <w:rFonts w:ascii="Times New Roman" w:hAnsi="Times New Roman" w:cs="Times New Roman"/>
          <w:sz w:val="24"/>
          <w:szCs w:val="24"/>
        </w:rPr>
        <w:t xml:space="preserve">. </w:t>
      </w:r>
      <w:r w:rsidR="00EB077A">
        <w:rPr>
          <w:rFonts w:ascii="Times New Roman" w:hAnsi="Times New Roman" w:cs="Times New Roman"/>
          <w:sz w:val="24"/>
          <w:szCs w:val="24"/>
        </w:rPr>
        <w:t xml:space="preserve">5-year </w:t>
      </w:r>
      <w:r w:rsidR="00A1177B">
        <w:rPr>
          <w:rFonts w:ascii="Times New Roman" w:hAnsi="Times New Roman" w:cs="Times New Roman"/>
          <w:sz w:val="24"/>
          <w:szCs w:val="24"/>
        </w:rPr>
        <w:t xml:space="preserve">automobile </w:t>
      </w:r>
      <w:r w:rsidR="00EB077A">
        <w:rPr>
          <w:rFonts w:ascii="Times New Roman" w:hAnsi="Times New Roman" w:cs="Times New Roman"/>
          <w:sz w:val="24"/>
          <w:szCs w:val="24"/>
        </w:rPr>
        <w:t>fuel savings label</w:t>
      </w:r>
      <w:r w:rsidR="000D678F">
        <w:rPr>
          <w:rFonts w:ascii="Times New Roman" w:hAnsi="Times New Roman" w:cs="Times New Roman"/>
          <w:sz w:val="24"/>
          <w:szCs w:val="24"/>
        </w:rPr>
        <w:t>s</w:t>
      </w:r>
      <w:r w:rsidR="00EB077A">
        <w:rPr>
          <w:rFonts w:ascii="Times New Roman" w:hAnsi="Times New Roman" w:cs="Times New Roman"/>
          <w:sz w:val="24"/>
          <w:szCs w:val="24"/>
        </w:rPr>
        <w:t xml:space="preserve"> ha</w:t>
      </w:r>
      <w:r w:rsidR="000D678F">
        <w:rPr>
          <w:rFonts w:ascii="Times New Roman" w:hAnsi="Times New Roman" w:cs="Times New Roman"/>
          <w:sz w:val="24"/>
          <w:szCs w:val="24"/>
        </w:rPr>
        <w:t>ve</w:t>
      </w:r>
      <w:r w:rsidR="00EB077A">
        <w:rPr>
          <w:rFonts w:ascii="Times New Roman" w:hAnsi="Times New Roman" w:cs="Times New Roman"/>
          <w:sz w:val="24"/>
          <w:szCs w:val="24"/>
        </w:rPr>
        <w:t xml:space="preserve"> no effect on consumer preferences</w:t>
      </w:r>
      <w:r w:rsidR="000D678F">
        <w:rPr>
          <w:rFonts w:ascii="Times New Roman" w:hAnsi="Times New Roman" w:cs="Times New Roman"/>
          <w:sz w:val="24"/>
          <w:szCs w:val="24"/>
        </w:rPr>
        <w:t xml:space="preserve"> for efficient vehicles</w:t>
      </w:r>
      <w:r w:rsidR="00EB077A">
        <w:rPr>
          <w:rFonts w:ascii="Times New Roman" w:hAnsi="Times New Roman" w:cs="Times New Roman"/>
          <w:sz w:val="24"/>
          <w:szCs w:val="24"/>
        </w:rPr>
        <w:t xml:space="preserve">, </w:t>
      </w:r>
      <w:r w:rsidR="000D678F">
        <w:rPr>
          <w:rFonts w:ascii="Times New Roman" w:hAnsi="Times New Roman" w:cs="Times New Roman"/>
          <w:sz w:val="24"/>
          <w:szCs w:val="24"/>
        </w:rPr>
        <w:t xml:space="preserve">but </w:t>
      </w:r>
      <w:r w:rsidR="00EB077A">
        <w:rPr>
          <w:rFonts w:ascii="Times New Roman" w:hAnsi="Times New Roman" w:cs="Times New Roman"/>
          <w:sz w:val="24"/>
          <w:szCs w:val="24"/>
        </w:rPr>
        <w:t xml:space="preserve">monthly </w:t>
      </w:r>
      <w:r w:rsidR="00987B00">
        <w:rPr>
          <w:rFonts w:ascii="Times New Roman" w:hAnsi="Times New Roman" w:cs="Times New Roman"/>
          <w:sz w:val="24"/>
          <w:szCs w:val="24"/>
        </w:rPr>
        <w:t xml:space="preserve">"total </w:t>
      </w:r>
      <w:r w:rsidR="00EB077A">
        <w:rPr>
          <w:rFonts w:ascii="Times New Roman" w:hAnsi="Times New Roman" w:cs="Times New Roman"/>
          <w:sz w:val="24"/>
          <w:szCs w:val="24"/>
        </w:rPr>
        <w:t>cost of ownership</w:t>
      </w:r>
      <w:r w:rsidR="00987B00">
        <w:rPr>
          <w:rFonts w:ascii="Times New Roman" w:hAnsi="Times New Roman" w:cs="Times New Roman"/>
          <w:sz w:val="24"/>
          <w:szCs w:val="24"/>
        </w:rPr>
        <w:t>"</w:t>
      </w:r>
      <w:r w:rsidR="00EB077A">
        <w:rPr>
          <w:rFonts w:ascii="Times New Roman" w:hAnsi="Times New Roman" w:cs="Times New Roman"/>
          <w:sz w:val="24"/>
          <w:szCs w:val="24"/>
        </w:rPr>
        <w:t xml:space="preserve"> labels </w:t>
      </w:r>
      <w:r w:rsidR="000D678F">
        <w:rPr>
          <w:rFonts w:ascii="Times New Roman" w:hAnsi="Times New Roman" w:cs="Times New Roman"/>
          <w:sz w:val="24"/>
          <w:szCs w:val="24"/>
        </w:rPr>
        <w:t>do</w:t>
      </w:r>
      <w:r w:rsidR="00EB077A">
        <w:rPr>
          <w:rFonts w:ascii="Times New Roman" w:hAnsi="Times New Roman" w:cs="Times New Roman"/>
          <w:sz w:val="24"/>
          <w:szCs w:val="24"/>
        </w:rPr>
        <w:t xml:space="preserve"> </w:t>
      </w:r>
      <w:r w:rsidR="006A64BB">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&lt;EndNote&gt;&lt;Cite&gt;&lt;Author&gt;Dumortier&lt;/Author&gt;&lt;Year&gt;2015&lt;/Year&gt;&lt;RecNum&gt;447&lt;/RecNum&gt;&lt;DisplayText&gt;(Dumortier et al. 2015)&lt;/DisplayText&gt;&lt;record&gt;&lt;rec-number&gt;447&lt;/rec-number&gt;&lt;foreign-keys&gt;&lt;key app="EN" db-id="ps05de90q9zfz1eprrsxd9entrap2v5x99e0" timestamp="1466405480"&gt;447&lt;/key&gt;&lt;/foreign-keys&gt;&lt;ref-type name="Journal Article"&gt;17&lt;/ref-type&gt;&lt;contributors&gt;&lt;authors&gt;&lt;author&gt;Dumortier, Jerome&lt;/author&gt;&lt;author&gt;Siddiki, Saba&lt;/author&gt;&lt;author&gt;Carley, Sanya&lt;/author&gt;&lt;author&gt;Cisney, Joshua&lt;/author&gt;&lt;author&gt;Krause, Rachel M.&lt;/author&gt;&lt;author&gt;Lane, Bradley W.&lt;/author&gt;&lt;author&gt;Rupp, John A.&lt;/author&gt;&lt;author&gt;Graham, John D.&lt;/author&gt;&lt;/authors&gt;&lt;/contributors&gt;&lt;titles&gt;&lt;title&gt;Effects of providing total cost of ownership information on consumers’ intent to purchase a hybrid or plug-in electric vehicle&lt;/title&gt;&lt;secondary-title&gt;Transportation Research Part A: Policy and Practice&lt;/secondary-title&gt;&lt;/titles&gt;&lt;periodical&gt;&lt;full-title&gt;Transportation Research Part A: Policy and Practice&lt;/full-title&gt;&lt;/periodical&gt;&lt;pages&gt;71-86&lt;/pages&gt;&lt;volume&gt;72&lt;/volume&gt;&lt;dates&gt;&lt;year&gt;2015&lt;/year&gt;&lt;/dates&gt;&lt;isbn&gt;0965-8564&lt;/isbn&gt;&lt;urls&gt;&lt;/urls&gt;&lt;/record&gt;&lt;/Cite&gt;&lt;/EndNote&gt;</w:instrText>
      </w:r>
      <w:r w:rsidR="006A64BB">
        <w:rPr>
          <w:rFonts w:ascii="Times New Roman" w:hAnsi="Times New Roman" w:cs="Times New Roman"/>
          <w:sz w:val="24"/>
          <w:szCs w:val="24"/>
        </w:rPr>
        <w:fldChar w:fldCharType="separate"/>
      </w:r>
      <w:r w:rsidR="006B2DCB">
        <w:rPr>
          <w:rFonts w:ascii="Times New Roman" w:hAnsi="Times New Roman" w:cs="Times New Roman"/>
          <w:noProof/>
          <w:sz w:val="24"/>
          <w:szCs w:val="24"/>
        </w:rPr>
        <w:t>(Dumortier et al. 2015)</w:t>
      </w:r>
      <w:r w:rsidR="006A64BB">
        <w:rPr>
          <w:rFonts w:ascii="Times New Roman" w:hAnsi="Times New Roman" w:cs="Times New Roman"/>
          <w:sz w:val="24"/>
          <w:szCs w:val="24"/>
        </w:rPr>
        <w:fldChar w:fldCharType="end"/>
      </w:r>
      <w:r w:rsidR="00EB077A">
        <w:rPr>
          <w:rFonts w:ascii="Times New Roman" w:hAnsi="Times New Roman" w:cs="Times New Roman"/>
          <w:sz w:val="24"/>
          <w:szCs w:val="24"/>
        </w:rPr>
        <w:t xml:space="preserve">. </w:t>
      </w:r>
      <w:r w:rsidR="00207ECA">
        <w:rPr>
          <w:rFonts w:ascii="Times New Roman" w:hAnsi="Times New Roman" w:cs="Times New Roman"/>
          <w:sz w:val="24"/>
          <w:szCs w:val="24"/>
        </w:rPr>
        <w:t xml:space="preserve">Likewise, "annual cost" information leads people </w:t>
      </w:r>
      <w:r w:rsidR="008C33F4">
        <w:rPr>
          <w:rFonts w:ascii="Times New Roman" w:hAnsi="Times New Roman" w:cs="Times New Roman"/>
          <w:sz w:val="24"/>
          <w:szCs w:val="24"/>
        </w:rPr>
        <w:t>to choose more energy efficient light bulbs</w:t>
      </w:r>
      <w:r w:rsidR="006A64BB">
        <w:rPr>
          <w:rFonts w:ascii="Times New Roman" w:hAnsi="Times New Roman" w:cs="Times New Roman"/>
          <w:sz w:val="24"/>
          <w:szCs w:val="24"/>
        </w:rPr>
        <w:t xml:space="preserve"> </w:t>
      </w:r>
      <w:r w:rsidR="006A64BB">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&lt;EndNote&gt;&lt;Cite&gt;&lt;Author&gt;Min&lt;/Author&gt;&lt;Year&gt;2014&lt;/Year&gt;&lt;RecNum&gt;437&lt;/RecNum&gt;&lt;DisplayText&gt;(Min et al. 2014)&lt;/DisplayText&gt;&lt;record&gt;&lt;rec-number&gt;437&lt;/rec-number&gt;&lt;foreign-keys&gt;&lt;key app="EN" db-id="ps05de90q9zfz1eprrsxd9entrap2v5x99e0" timestamp="1466404220"&gt;437&lt;/key&gt;&lt;/foreign-keys&gt;&lt;ref-type name="Journal Article"&gt;17&lt;/ref-type&gt;&lt;contributors&gt;&lt;authors&gt;&lt;author&gt;Min, Jihoon&lt;/author&gt;&lt;author&gt;Azevedo, Inês L&lt;/author&gt;&lt;author&gt;Michalek, Jeremy&lt;/author&gt;&lt;author&gt;de Bruin, Wändi Bruine&lt;/author&gt;&lt;/authors&gt;&lt;/contributors&gt;&lt;titles&gt;&lt;title&gt;Labeling energy cost on light bulbs lowers implicit discount rates&lt;/title&gt;&lt;secondary-title&gt;Ecological Economics&lt;/secondary-title&gt;&lt;/titles&gt;&lt;periodical&gt;&lt;full-title&gt;Ecological Economics&lt;/full-title&gt;&lt;/periodical&gt;&lt;pages&gt;42-50&lt;/pages&gt;&lt;volume&gt;97&lt;/volume&gt;&lt;dates&gt;&lt;year&gt;2014&lt;/year&gt;&lt;/dates&gt;&lt;isbn&gt;0921-8009&lt;/isbn&gt;&lt;urls&gt;&lt;/urls&gt;&lt;/record&gt;&lt;/Cite&gt;&lt;/EndNote&gt;</w:instrText>
      </w:r>
      <w:r w:rsidR="006A64BB">
        <w:rPr>
          <w:rFonts w:ascii="Times New Roman" w:hAnsi="Times New Roman" w:cs="Times New Roman"/>
          <w:sz w:val="24"/>
          <w:szCs w:val="24"/>
        </w:rPr>
        <w:fldChar w:fldCharType="separate"/>
      </w:r>
      <w:r w:rsidR="006B2DCB">
        <w:rPr>
          <w:rFonts w:ascii="Times New Roman" w:hAnsi="Times New Roman" w:cs="Times New Roman"/>
          <w:noProof/>
          <w:sz w:val="24"/>
          <w:szCs w:val="24"/>
        </w:rPr>
        <w:t>(Min et al. 2014)</w:t>
      </w:r>
      <w:r w:rsidR="006A64BB">
        <w:rPr>
          <w:rFonts w:ascii="Times New Roman" w:hAnsi="Times New Roman" w:cs="Times New Roman"/>
          <w:sz w:val="24"/>
          <w:szCs w:val="24"/>
        </w:rPr>
        <w:fldChar w:fldCharType="end"/>
      </w:r>
      <w:r w:rsidR="00A37F7F">
        <w:rPr>
          <w:rFonts w:ascii="Times New Roman" w:hAnsi="Times New Roman" w:cs="Times New Roman"/>
          <w:sz w:val="24"/>
          <w:szCs w:val="24"/>
        </w:rPr>
        <w:t xml:space="preserve">. These apparently divergent findings </w:t>
      </w:r>
      <w:r w:rsidR="00927A03">
        <w:rPr>
          <w:rFonts w:ascii="Times New Roman" w:hAnsi="Times New Roman" w:cs="Times New Roman"/>
          <w:sz w:val="24"/>
          <w:szCs w:val="24"/>
        </w:rPr>
        <w:t>can be</w:t>
      </w:r>
      <w:r w:rsidR="00A37F7F">
        <w:rPr>
          <w:rFonts w:ascii="Times New Roman" w:hAnsi="Times New Roman" w:cs="Times New Roman"/>
          <w:sz w:val="24"/>
          <w:szCs w:val="24"/>
        </w:rPr>
        <w:t xml:space="preserve"> explained by the </w:t>
      </w:r>
      <w:r w:rsidR="00E066EE">
        <w:rPr>
          <w:rFonts w:ascii="Times New Roman" w:hAnsi="Times New Roman" w:cs="Times New Roman"/>
          <w:sz w:val="24"/>
          <w:szCs w:val="24"/>
        </w:rPr>
        <w:t>power</w:t>
      </w:r>
      <w:r w:rsidR="00003CFC">
        <w:rPr>
          <w:rFonts w:ascii="Times New Roman" w:hAnsi="Times New Roman" w:cs="Times New Roman"/>
          <w:sz w:val="24"/>
          <w:szCs w:val="24"/>
        </w:rPr>
        <w:t xml:space="preserve"> of dollar-loss frames:</w:t>
      </w:r>
      <w:r w:rsidR="00A37F7F">
        <w:rPr>
          <w:rFonts w:ascii="Times New Roman" w:hAnsi="Times New Roman" w:cs="Times New Roman"/>
          <w:sz w:val="24"/>
          <w:szCs w:val="24"/>
        </w:rPr>
        <w:t xml:space="preserve"> consumers respond more strongly to loss-framed energy information than gain-framed </w:t>
      </w:r>
      <w:r w:rsidR="003A5C84">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&lt;EndNote&gt;&lt;Cite&gt;&lt;Author&gt;Bull&lt;/Author&gt;&lt;Year&gt;2012&lt;/Year&gt;&lt;RecNum&gt;436&lt;/RecNum&gt;&lt;DisplayText&gt;(Bull 2012)&lt;/DisplayText&gt;&lt;record&gt;&lt;rec-number&gt;436&lt;/rec-number&gt;&lt;foreign-keys&gt;&lt;key app="EN" db-id="ps05de90q9zfz1eprrsxd9entrap2v5x99e0" timestamp="1466404147"&gt;436&lt;/key&gt;&lt;/foreign-keys&gt;&lt;ref-type name="Journal Article"&gt;17&lt;/ref-type&gt;&lt;contributors&gt;&lt;authors&gt;&lt;author&gt;Bull, Joe&lt;/author&gt;&lt;/authors&gt;&lt;/contributors&gt;&lt;titles&gt;&lt;title&gt;Loads of green washing—can behavioural economics increase willingness-to-pay for efficient washing machines in the UK?&lt;/title&gt;&lt;secondary-title&gt;Energy policy&lt;/secondary-title&gt;&lt;/titles&gt;&lt;periodical&gt;&lt;full-title&gt;Energy Policy&lt;/full-title&gt;&lt;/periodical&gt;&lt;pages&gt;242-252&lt;/pages&gt;&lt;volume&gt;50&lt;/volume&gt;&lt;dates&gt;&lt;year&gt;2012&lt;/year&gt;&lt;/dates&gt;&lt;isbn&gt;0301-4215&lt;/isbn&gt;&lt;urls&gt;&lt;/urls&gt;&lt;/record&gt;&lt;/Cite&gt;&lt;/EndNote&gt;</w:instrText>
      </w:r>
      <w:r w:rsidR="003A5C84">
        <w:rPr>
          <w:rFonts w:ascii="Times New Roman" w:hAnsi="Times New Roman" w:cs="Times New Roman"/>
          <w:sz w:val="24"/>
          <w:szCs w:val="24"/>
        </w:rPr>
        <w:fldChar w:fldCharType="separate"/>
      </w:r>
      <w:r w:rsidR="006B2DCB">
        <w:rPr>
          <w:rFonts w:ascii="Times New Roman" w:hAnsi="Times New Roman" w:cs="Times New Roman"/>
          <w:noProof/>
          <w:sz w:val="24"/>
          <w:szCs w:val="24"/>
        </w:rPr>
        <w:t>(Bull 2012)</w:t>
      </w:r>
      <w:r w:rsidR="003A5C84">
        <w:rPr>
          <w:rFonts w:ascii="Times New Roman" w:hAnsi="Times New Roman" w:cs="Times New Roman"/>
          <w:sz w:val="24"/>
          <w:szCs w:val="24"/>
        </w:rPr>
        <w:fldChar w:fldCharType="end"/>
      </w:r>
      <w:r w:rsidR="00B766EF">
        <w:rPr>
          <w:rFonts w:ascii="Times New Roman" w:hAnsi="Times New Roman" w:cs="Times New Roman"/>
          <w:sz w:val="24"/>
          <w:szCs w:val="24"/>
        </w:rPr>
        <w:t xml:space="preserve">, and respond more to </w:t>
      </w:r>
      <w:r w:rsidR="00A1177B">
        <w:rPr>
          <w:rFonts w:ascii="Times New Roman" w:hAnsi="Times New Roman" w:cs="Times New Roman"/>
          <w:sz w:val="24"/>
          <w:szCs w:val="24"/>
        </w:rPr>
        <w:t xml:space="preserve">information labels in </w:t>
      </w:r>
      <w:r w:rsidR="00B766EF">
        <w:rPr>
          <w:rFonts w:ascii="Times New Roman" w:hAnsi="Times New Roman" w:cs="Times New Roman"/>
          <w:sz w:val="24"/>
          <w:szCs w:val="24"/>
        </w:rPr>
        <w:t>dollar frames than to</w:t>
      </w:r>
      <w:r w:rsidR="00A1177B">
        <w:rPr>
          <w:rFonts w:ascii="Times New Roman" w:hAnsi="Times New Roman" w:cs="Times New Roman"/>
          <w:sz w:val="24"/>
          <w:szCs w:val="24"/>
        </w:rPr>
        <w:t xml:space="preserve"> information labels in</w:t>
      </w:r>
      <w:r w:rsidR="00B766EF">
        <w:rPr>
          <w:rFonts w:ascii="Times New Roman" w:hAnsi="Times New Roman" w:cs="Times New Roman"/>
          <w:sz w:val="24"/>
          <w:szCs w:val="24"/>
        </w:rPr>
        <w:t xml:space="preserve"> energy frames </w:t>
      </w:r>
      <w:r w:rsidR="003A5C84">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&lt;EndNote&gt;&lt;Cite&gt;&lt;Author&gt;Bull&lt;/Author&gt;&lt;Year&gt;2012&lt;/Year&gt;&lt;RecNum&gt;436&lt;/RecNum&gt;&lt;DisplayText&gt;(Bull 2012; Camilleri and Larrick 2013)&lt;/DisplayText&gt;&lt;record&gt;&lt;rec-number&gt;436&lt;/rec-number&gt;&lt;foreign-keys&gt;&lt;key app="EN" db-id="ps05de90q9zfz1eprrsxd9entrap2v5x99e0" timestamp="1466404147"&gt;436&lt;/key&gt;&lt;/foreign-keys&gt;&lt;ref-type name="Journal Article"&gt;17&lt;/ref-type&gt;&lt;contributors&gt;&lt;authors&gt;&lt;author&gt;Bull, Joe&lt;/author&gt;&lt;/authors&gt;&lt;/contributors&gt;&lt;titles&gt;&lt;title&gt;Loads of green washing—can behavioural economics increase willingness-to-pay for efficient washing machines in the UK?&lt;/title&gt;&lt;secondary-title&gt;Energy policy&lt;/secondary-title&gt;&lt;/titles&gt;&lt;periodical&gt;&lt;full-title&gt;Energy Policy&lt;/full-title&gt;&lt;/periodical&gt;&lt;pages&gt;242-252&lt;/pages&gt;&lt;volume&gt;50&lt;/volume&gt;&lt;dates&gt;&lt;year&gt;2012&lt;/year&gt;&lt;/dates&gt;&lt;isbn&gt;0301-4215&lt;/isbn&gt;&lt;urls&gt;&lt;/urls&gt;&lt;/record&gt;&lt;/Cite&gt;&lt;Cite&gt;&lt;Author&gt;Camilleri&lt;/Author&gt;&lt;Year&gt;2013&lt;/Year&gt;&lt;RecNum&gt;400&lt;/RecNum&gt;&lt;record&gt;&lt;rec-number&gt;400&lt;/rec-number&gt;&lt;foreign-keys&gt;&lt;key app="EN" db-id="ps05de90q9zfz1eprrsxd9entrap2v5x99e0" timestamp="1377166876"&gt;400&lt;/key&gt;&lt;/foreign-keys&gt;&lt;ref-type name="Journal Article"&gt;17&lt;/ref-type&gt;&lt;contributors&gt;&lt;authors&gt;&lt;author&gt;Camilleri, Adrian R.&lt;/author&gt;&lt;author&gt;Larrick, Richard P.&lt;/author&gt;&lt;/authors&gt;&lt;/contributors&gt;&lt;titles&gt;&lt;title&gt;Metric and Scale Design as Choice Architecture Tools&lt;/title&gt;&lt;secondary-title&gt;Journal of Public Policy &amp;amp; Marketing&lt;/secondary-title&gt;&lt;/titles&gt;&lt;periodical&gt;&lt;full-title&gt;Journal of Public Policy &amp;amp; Marketing&lt;/full-title&gt;&lt;/periodical&gt;&lt;pages&gt;108-125&lt;/pages&gt;&lt;volume&gt;33&lt;/volume&gt;&lt;number&gt;1&lt;/number&gt;&lt;dates&gt;&lt;year&gt;2013&lt;/year&gt;&lt;/dates&gt;&lt;isbn&gt;0743-9156&lt;/isbn&gt;&lt;urls&gt;&lt;/urls&gt;&lt;/record&gt;&lt;/Cite&gt;&lt;/EndNote&gt;</w:instrText>
      </w:r>
      <w:r w:rsidR="003A5C84">
        <w:rPr>
          <w:rFonts w:ascii="Times New Roman" w:hAnsi="Times New Roman" w:cs="Times New Roman"/>
          <w:sz w:val="24"/>
          <w:szCs w:val="24"/>
        </w:rPr>
        <w:fldChar w:fldCharType="separate"/>
      </w:r>
      <w:r w:rsidR="006B2DCB">
        <w:rPr>
          <w:rFonts w:ascii="Times New Roman" w:hAnsi="Times New Roman" w:cs="Times New Roman"/>
          <w:noProof/>
          <w:sz w:val="24"/>
          <w:szCs w:val="24"/>
        </w:rPr>
        <w:t>(Bull 2012; Camilleri and Larrick 2013)</w:t>
      </w:r>
      <w:r w:rsidR="003A5C84">
        <w:rPr>
          <w:rFonts w:ascii="Times New Roman" w:hAnsi="Times New Roman" w:cs="Times New Roman"/>
          <w:sz w:val="24"/>
          <w:szCs w:val="24"/>
        </w:rPr>
        <w:fldChar w:fldCharType="end"/>
      </w:r>
      <w:r w:rsidR="00B766EF">
        <w:rPr>
          <w:rFonts w:ascii="Times New Roman" w:hAnsi="Times New Roman" w:cs="Times New Roman"/>
          <w:sz w:val="24"/>
          <w:szCs w:val="24"/>
        </w:rPr>
        <w:t xml:space="preserve">. </w:t>
      </w:r>
      <w:r w:rsidR="00A56B69">
        <w:rPr>
          <w:rFonts w:ascii="Times New Roman" w:hAnsi="Times New Roman" w:cs="Times New Roman"/>
          <w:sz w:val="24"/>
          <w:szCs w:val="24"/>
        </w:rPr>
        <w:t xml:space="preserve">  </w:t>
      </w:r>
    </w:p>
    <w:p w14:paraId="6DBB84B9" w14:textId="1A5C9EE5" w:rsidR="00857BB4" w:rsidRDefault="0086170C"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reason for the inefficacy of "energy savings" labeling is that c</w:t>
      </w:r>
      <w:r w:rsidRPr="003B1F2F">
        <w:rPr>
          <w:rFonts w:ascii="Times New Roman" w:hAnsi="Times New Roman" w:cs="Times New Roman"/>
          <w:sz w:val="24"/>
          <w:szCs w:val="24"/>
        </w:rPr>
        <w:t xml:space="preserve">onsumers discount future </w:t>
      </w:r>
      <w:r>
        <w:rPr>
          <w:rFonts w:ascii="Times New Roman" w:hAnsi="Times New Roman" w:cs="Times New Roman"/>
          <w:sz w:val="24"/>
          <w:szCs w:val="24"/>
        </w:rPr>
        <w:t>gains</w:t>
      </w:r>
      <w:r w:rsidRPr="003B1F2F">
        <w:rPr>
          <w:rFonts w:ascii="Times New Roman" w:hAnsi="Times New Roman" w:cs="Times New Roman"/>
          <w:sz w:val="24"/>
          <w:szCs w:val="24"/>
        </w:rPr>
        <w:t xml:space="preserve"> at a high rate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C5BC1">
        <w:rPr>
          <w:rFonts w:ascii="Times New Roman" w:hAnsi="Times New Roman" w:cs="Times New Roman"/>
          <w:sz w:val="24"/>
          <w:szCs w:val="24"/>
        </w:rPr>
        <w:instrText xml:space="preserve"> ADDIN EN.CITE &lt;EndNote&gt;&lt;Cite&gt;&lt;Author&gt;Frederick&lt;/Author&gt;&lt;Year&gt;2002&lt;/Year&gt;&lt;RecNum&gt;24&lt;/RecNum&gt;&lt;DisplayText&gt;(Frederick et al. 2002)&lt;/DisplayText&gt;&lt;record&gt;&lt;rec-number&gt;24&lt;/rec-number&gt;&lt;foreign-keys&gt;&lt;key app="EN" db-id="ps05de90q9zfz1eprrsxd9entrap2v5x99e0" timestamp="0"&gt;24&lt;/key&gt;&lt;/foreign-keys&gt;&lt;ref-type name="Journal Article"&gt;17&lt;/ref-type&gt;&lt;contributors&gt;&lt;authors&gt;&lt;author&gt;Frederick, Shane&lt;/author&gt;&lt;author&gt;Loewenstein, George&lt;/author&gt;&lt;author&gt;O&amp;apos;Donoghue, Ted&lt;/author&gt;&lt;/authors&gt;&lt;/contributors&gt;&lt;titles&gt;&lt;title&gt;Time discounting and time preference: A critical review&lt;/title&gt;&lt;secondary-title&gt;Journal of Economic Literature&lt;/secondary-title&gt;&lt;/titles&gt;&lt;periodical&gt;&lt;full-title&gt;Journal of Economic Literature&lt;/full-title&gt;&lt;/periodical&gt;&lt;pages&gt;351–401&lt;/pages&gt;&lt;volume&gt;40&lt;/volume&gt;&lt;dates&gt;&lt;year&gt;2002&lt;/year&gt;&lt;/dates&gt;&lt;urls&gt;&lt;/urls&gt;&lt;electronic-resource-num&gt;10.1257/002205102320161311&lt;/electronic-resource-num&gt;&lt;/record&gt;&lt;/Cite&gt;&lt;/EndNote&gt;</w:instrText>
      </w:r>
      <w:r>
        <w:rPr>
          <w:rFonts w:ascii="Times New Roman" w:hAnsi="Times New Roman" w:cs="Times New Roman"/>
          <w:sz w:val="24"/>
          <w:szCs w:val="24"/>
        </w:rPr>
        <w:fldChar w:fldCharType="separate"/>
      </w:r>
      <w:r w:rsidR="001C5BC1">
        <w:rPr>
          <w:rFonts w:ascii="Times New Roman" w:hAnsi="Times New Roman" w:cs="Times New Roman"/>
          <w:noProof/>
          <w:sz w:val="24"/>
          <w:szCs w:val="24"/>
        </w:rPr>
        <w:t>(Frederick et al. 2002)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969E6">
        <w:rPr>
          <w:rFonts w:ascii="Times New Roman" w:hAnsi="Times New Roman" w:cs="Times New Roman"/>
          <w:sz w:val="24"/>
          <w:szCs w:val="24"/>
        </w:rPr>
        <w:t xml:space="preserve"> </w:t>
      </w:r>
      <w:r w:rsidR="00A56B69">
        <w:rPr>
          <w:rFonts w:ascii="Times New Roman" w:hAnsi="Times New Roman" w:cs="Times New Roman"/>
          <w:sz w:val="24"/>
          <w:szCs w:val="24"/>
        </w:rPr>
        <w:t>Thus,</w:t>
      </w:r>
      <w:r w:rsidR="003969E6">
        <w:rPr>
          <w:rFonts w:ascii="Times New Roman" w:hAnsi="Times New Roman" w:cs="Times New Roman"/>
          <w:sz w:val="24"/>
          <w:szCs w:val="24"/>
        </w:rPr>
        <w:t xml:space="preserve"> emphasizing the </w:t>
      </w:r>
      <w:r w:rsidR="003969E6" w:rsidRPr="00312F4D">
        <w:rPr>
          <w:rFonts w:ascii="Times New Roman" w:hAnsi="Times New Roman" w:cs="Times New Roman"/>
          <w:i/>
          <w:sz w:val="24"/>
          <w:szCs w:val="24"/>
        </w:rPr>
        <w:t>benefits</w:t>
      </w:r>
      <w:r w:rsidR="003969E6">
        <w:rPr>
          <w:rFonts w:ascii="Times New Roman" w:hAnsi="Times New Roman" w:cs="Times New Roman"/>
          <w:sz w:val="24"/>
          <w:szCs w:val="24"/>
        </w:rPr>
        <w:t xml:space="preserve"> of energy efficiency</w:t>
      </w:r>
      <w:r w:rsidR="00A56B69">
        <w:rPr>
          <w:rFonts w:ascii="Times New Roman" w:hAnsi="Times New Roman" w:cs="Times New Roman"/>
          <w:sz w:val="24"/>
          <w:szCs w:val="24"/>
        </w:rPr>
        <w:t xml:space="preserve"> over time</w:t>
      </w:r>
      <w:r w:rsidR="003969E6">
        <w:rPr>
          <w:rFonts w:ascii="Times New Roman" w:hAnsi="Times New Roman" w:cs="Times New Roman"/>
          <w:sz w:val="24"/>
          <w:szCs w:val="24"/>
        </w:rPr>
        <w:t xml:space="preserve"> </w:t>
      </w:r>
      <w:r w:rsidR="00A56B69">
        <w:rPr>
          <w:rFonts w:ascii="Times New Roman" w:hAnsi="Times New Roman" w:cs="Times New Roman"/>
          <w:sz w:val="24"/>
          <w:szCs w:val="24"/>
        </w:rPr>
        <w:t>will not have strong effect</w:t>
      </w:r>
      <w:r w:rsidR="003969E6">
        <w:rPr>
          <w:rFonts w:ascii="Times New Roman" w:hAnsi="Times New Roman" w:cs="Times New Roman"/>
          <w:sz w:val="24"/>
          <w:szCs w:val="24"/>
        </w:rPr>
        <w:t>s</w:t>
      </w:r>
      <w:r w:rsidR="003969E6" w:rsidRPr="003B1F2F">
        <w:rPr>
          <w:rFonts w:ascii="Times New Roman" w:hAnsi="Times New Roman" w:cs="Times New Roman"/>
          <w:sz w:val="24"/>
          <w:szCs w:val="24"/>
        </w:rPr>
        <w:t xml:space="preserve">. </w:t>
      </w:r>
      <w:r w:rsidR="003969E6">
        <w:rPr>
          <w:rFonts w:ascii="Times New Roman" w:hAnsi="Times New Roman" w:cs="Times New Roman"/>
          <w:sz w:val="24"/>
          <w:szCs w:val="24"/>
        </w:rPr>
        <w:t xml:space="preserve">However, </w:t>
      </w:r>
      <w:r w:rsidR="00715891">
        <w:rPr>
          <w:rFonts w:ascii="Times New Roman" w:hAnsi="Times New Roman" w:cs="Times New Roman"/>
          <w:sz w:val="24"/>
          <w:szCs w:val="24"/>
        </w:rPr>
        <w:t>l</w:t>
      </w:r>
      <w:r w:rsidR="00715891" w:rsidRPr="003B1F2F">
        <w:rPr>
          <w:rFonts w:ascii="Times New Roman" w:hAnsi="Times New Roman" w:cs="Times New Roman"/>
          <w:sz w:val="24"/>
          <w:szCs w:val="24"/>
        </w:rPr>
        <w:t>ab</w:t>
      </w:r>
      <w:r w:rsidR="00715891">
        <w:rPr>
          <w:rFonts w:ascii="Times New Roman" w:hAnsi="Times New Roman" w:cs="Times New Roman"/>
          <w:sz w:val="24"/>
          <w:szCs w:val="24"/>
        </w:rPr>
        <w:t>oratory</w:t>
      </w:r>
      <w:r w:rsidR="00715891" w:rsidRPr="003B1F2F">
        <w:rPr>
          <w:rFonts w:ascii="Times New Roman" w:hAnsi="Times New Roman" w:cs="Times New Roman"/>
          <w:sz w:val="24"/>
          <w:szCs w:val="24"/>
        </w:rPr>
        <w:t xml:space="preserve"> studies of intertemporal choice </w:t>
      </w:r>
      <w:r w:rsidR="00715891">
        <w:rPr>
          <w:rFonts w:ascii="Times New Roman" w:hAnsi="Times New Roman" w:cs="Times New Roman"/>
          <w:sz w:val="24"/>
          <w:szCs w:val="24"/>
        </w:rPr>
        <w:t>reveal</w:t>
      </w:r>
      <w:r w:rsidR="00715891" w:rsidRPr="003B1F2F">
        <w:rPr>
          <w:rFonts w:ascii="Times New Roman" w:hAnsi="Times New Roman" w:cs="Times New Roman"/>
          <w:sz w:val="24"/>
          <w:szCs w:val="24"/>
        </w:rPr>
        <w:t xml:space="preserve"> that discount rates are much lower for losses than for gains</w:t>
      </w:r>
      <w:r w:rsidR="00715891">
        <w:rPr>
          <w:rFonts w:ascii="Times New Roman" w:hAnsi="Times New Roman" w:cs="Times New Roman"/>
          <w:sz w:val="24"/>
          <w:szCs w:val="24"/>
        </w:rPr>
        <w:t xml:space="preserve"> </w:t>
      </w:r>
      <w:r w:rsidR="00715891">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&lt;EndNote&gt;&lt;Cite&gt;&lt;Author&gt;Hardisty&lt;/Author&gt;&lt;Year&gt;2009&lt;/Year&gt;&lt;RecNum&gt;93&lt;/RecNum&gt;&lt;DisplayText&gt;(Hardisty and Weber 2009; Thaler 1981)&lt;/DisplayText&gt;&lt;record&gt;&lt;rec-number&gt;93&lt;/rec-number&gt;&lt;foreign-keys&gt;&lt;key app="EN" db-id="ps05de90q9zfz1eprrsxd9entrap2v5x99e0" timestamp="0"&gt;93&lt;/key&gt;&lt;/foreign-keys&gt;&lt;ref-type name="Journal Article"&gt;17&lt;/ref-type&gt;&lt;contributors&gt;&lt;authors&gt;&lt;author&gt;Hardisty, David J.&lt;/author&gt;&lt;author&gt;Weber, Elke U.&lt;/author&gt;&lt;/authors&gt;&lt;/contributors&gt;&lt;titles&gt;&lt;title&gt;Discounting Future Green: Money Versus the Environment&lt;/title&gt;&lt;secondary-title&gt;Journal of Experimental Psychology: General&lt;/secondary-title&gt;&lt;/titles&gt;&lt;periodical&gt;&lt;full-title&gt;Journal of Experimental Psychology: General&lt;/full-title&gt;&lt;/periodical&gt;&lt;pages&gt;329-340&lt;/pages&gt;&lt;volume&gt;138&lt;/volume&gt;&lt;number&gt;3&lt;/number&gt;&lt;dates&gt;&lt;year&gt;2009&lt;/year&gt;&lt;/dates&gt;&lt;urls&gt;&lt;/urls&gt;&lt;electronic-resource-num&gt;10.1037/a0016433&lt;/electronic-resource-num&gt;&lt;/record&gt;&lt;/Cite&gt;&lt;Cite&gt;&lt;Author&gt;Thaler&lt;/Author&gt;&lt;Year&gt;1981&lt;/Year&gt;&lt;RecNum&gt;33&lt;/RecNum&gt;&lt;record&gt;&lt;rec-number&gt;33&lt;/rec-number&gt;&lt;foreign-keys&gt;&lt;key app="EN" db-id="ps05de90q9zfz1eprrsxd9entrap2v5x99e0" timestamp="0"&gt;33&lt;/key&gt;&lt;/foreign-keys&gt;&lt;ref-type name="Journal Article"&gt;17&lt;/ref-type&gt;&lt;contributors&gt;&lt;authors&gt;&lt;author&gt;Thaler, Richard&lt;/author&gt;&lt;/authors&gt;&lt;/contributors&gt;&lt;titles&gt;&lt;title&gt;Some Empirical Evidence on Dynamic Inconsistency&lt;/title&gt;&lt;secondary-title&gt;Economics Letters&lt;/secondary-title&gt;&lt;/titles&gt;&lt;periodical&gt;&lt;full-title&gt;Economics Letters&lt;/full-title&gt;&lt;/periodical&gt;&lt;pages&gt;201-207&lt;/pages&gt;&lt;volume&gt;8&lt;/volume&gt;&lt;dates&gt;&lt;year&gt;1981&lt;/year&gt;&lt;/dates&gt;&lt;urls&gt;&lt;/urls&gt;&lt;electronic-resource-num&gt;10.1016/0165-1765(81)90067-7&lt;/electronic-resource-num&gt;&lt;/record&gt;&lt;/Cite&gt;&lt;/EndNote&gt;</w:instrText>
      </w:r>
      <w:r w:rsidR="00715891">
        <w:rPr>
          <w:rFonts w:ascii="Times New Roman" w:hAnsi="Times New Roman" w:cs="Times New Roman"/>
          <w:sz w:val="24"/>
          <w:szCs w:val="24"/>
        </w:rPr>
        <w:fldChar w:fldCharType="separate"/>
      </w:r>
      <w:r w:rsidR="001C5BC1">
        <w:rPr>
          <w:rFonts w:ascii="Times New Roman" w:hAnsi="Times New Roman" w:cs="Times New Roman"/>
          <w:noProof/>
          <w:sz w:val="24"/>
          <w:szCs w:val="24"/>
        </w:rPr>
        <w:t>(Hardisty and Weber 2009; Thaler 1981)</w:t>
      </w:r>
      <w:r w:rsidR="00715891">
        <w:rPr>
          <w:rFonts w:ascii="Times New Roman" w:hAnsi="Times New Roman" w:cs="Times New Roman"/>
          <w:sz w:val="24"/>
          <w:szCs w:val="24"/>
        </w:rPr>
        <w:fldChar w:fldCharType="end"/>
      </w:r>
      <w:r w:rsidR="00715891">
        <w:rPr>
          <w:rFonts w:ascii="Times New Roman" w:hAnsi="Times New Roman" w:cs="Times New Roman"/>
          <w:sz w:val="24"/>
          <w:szCs w:val="24"/>
        </w:rPr>
        <w:t xml:space="preserve">, consistent with the finding that </w:t>
      </w:r>
      <w:r w:rsidR="003969E6" w:rsidRPr="003B1F2F">
        <w:rPr>
          <w:rFonts w:ascii="Times New Roman" w:hAnsi="Times New Roman" w:cs="Times New Roman"/>
          <w:sz w:val="24"/>
          <w:szCs w:val="24"/>
        </w:rPr>
        <w:t xml:space="preserve">future losses and future gains are processed using different brain areas </w:t>
      </w:r>
      <w:r w:rsidR="00E303CA">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&lt;EndNote&gt;&lt;Cite&gt;&lt;Author&gt;Xu&lt;/Author&gt;&lt;Year&gt;2009&lt;/Year&gt;&lt;RecNum&gt;150&lt;/RecNum&gt;&lt;DisplayText&gt;(Xu et al. 2009)&lt;/DisplayText&gt;&lt;record&gt;&lt;rec-number&gt;150&lt;/rec-number&gt;&lt;foreign-keys&gt;&lt;key app="EN" db-id="ps05de90q9zfz1eprrsxd9entrap2v5x99e0" timestamp="0"&gt;150&lt;/key&gt;&lt;/foreign-keys&gt;&lt;ref-type name="Journal Article"&gt;17&lt;/ref-type&gt;&lt;contributors&gt;&lt;authors&gt;&lt;author&gt;Xu, Liguan&lt;/author&gt;&lt;author&gt;Lian, Zhu-Yuan&lt;/author&gt;&lt;author&gt;Wang, Kun&lt;/author&gt;&lt;author&gt;Li, Shu&lt;/author&gt;&lt;author&gt;Jiang, Tianzi&lt;/author&gt;&lt;/authors&gt;&lt;/contributors&gt;&lt;titles&gt;&lt;title&gt;Neural mechanism of intertemporal choice: from discounting future gains to future losses&lt;/title&gt;&lt;secondary-title&gt;Brain Research&lt;/secondary-title&gt;&lt;/titles&gt;&lt;periodical&gt;&lt;full-title&gt;Brain Research&lt;/full-title&gt;&lt;/periodical&gt;&lt;pages&gt;65-74&lt;/pages&gt;&lt;volume&gt;1261&lt;/volume&gt;&lt;dates&gt;&lt;year&gt;2009&lt;/year&gt;&lt;/dates&gt;&lt;urls&gt;&lt;/urls&gt;&lt;electronic-resource-num&gt;10.1016/j.brainres.2008.12.061&lt;/electronic-resource-num&gt;&lt;/record&gt;&lt;/Cite&gt;&lt;/EndNote&gt;</w:instrText>
      </w:r>
      <w:r w:rsidR="00E303CA">
        <w:rPr>
          <w:rFonts w:ascii="Times New Roman" w:hAnsi="Times New Roman" w:cs="Times New Roman"/>
          <w:sz w:val="24"/>
          <w:szCs w:val="24"/>
        </w:rPr>
        <w:fldChar w:fldCharType="separate"/>
      </w:r>
      <w:r w:rsidR="006B2DCB">
        <w:rPr>
          <w:rFonts w:ascii="Times New Roman" w:hAnsi="Times New Roman" w:cs="Times New Roman"/>
          <w:noProof/>
          <w:sz w:val="24"/>
          <w:szCs w:val="24"/>
        </w:rPr>
        <w:t>(Xu et al. 2009)</w:t>
      </w:r>
      <w:r w:rsidR="00E303CA">
        <w:rPr>
          <w:rFonts w:ascii="Times New Roman" w:hAnsi="Times New Roman" w:cs="Times New Roman"/>
          <w:sz w:val="24"/>
          <w:szCs w:val="24"/>
        </w:rPr>
        <w:fldChar w:fldCharType="end"/>
      </w:r>
      <w:r w:rsidR="003969E6" w:rsidRPr="003B1F2F">
        <w:rPr>
          <w:rFonts w:ascii="Times New Roman" w:hAnsi="Times New Roman" w:cs="Times New Roman"/>
          <w:sz w:val="24"/>
          <w:szCs w:val="24"/>
        </w:rPr>
        <w:t xml:space="preserve">. </w:t>
      </w:r>
      <w:r w:rsidR="003969E6">
        <w:rPr>
          <w:rFonts w:ascii="Times New Roman" w:hAnsi="Times New Roman" w:cs="Times New Roman"/>
          <w:sz w:val="24"/>
          <w:szCs w:val="24"/>
        </w:rPr>
        <w:t xml:space="preserve">This </w:t>
      </w:r>
      <w:r w:rsidR="003969E6" w:rsidRPr="003B1F2F">
        <w:rPr>
          <w:rFonts w:ascii="Times New Roman" w:hAnsi="Times New Roman" w:cs="Times New Roman"/>
          <w:sz w:val="24"/>
          <w:szCs w:val="24"/>
        </w:rPr>
        <w:t>suggest</w:t>
      </w:r>
      <w:r w:rsidR="003969E6">
        <w:rPr>
          <w:rFonts w:ascii="Times New Roman" w:hAnsi="Times New Roman" w:cs="Times New Roman"/>
          <w:sz w:val="24"/>
          <w:szCs w:val="24"/>
        </w:rPr>
        <w:t>s</w:t>
      </w:r>
      <w:r w:rsidR="003969E6" w:rsidRPr="003B1F2F">
        <w:rPr>
          <w:rFonts w:ascii="Times New Roman" w:hAnsi="Times New Roman" w:cs="Times New Roman"/>
          <w:sz w:val="24"/>
          <w:szCs w:val="24"/>
        </w:rPr>
        <w:t xml:space="preserve"> that many consumers may be motivated to avoid future financial losses</w:t>
      </w:r>
      <w:r w:rsidR="003969E6">
        <w:rPr>
          <w:rFonts w:ascii="Times New Roman" w:hAnsi="Times New Roman" w:cs="Times New Roman"/>
          <w:sz w:val="24"/>
          <w:szCs w:val="24"/>
        </w:rPr>
        <w:t>—even far future losses</w:t>
      </w:r>
      <w:r w:rsidR="00857BB4">
        <w:rPr>
          <w:rFonts w:ascii="Times New Roman" w:hAnsi="Times New Roman" w:cs="Times New Roman"/>
          <w:sz w:val="24"/>
          <w:szCs w:val="24"/>
        </w:rPr>
        <w:t>—when the effects of</w:t>
      </w:r>
      <w:r w:rsidR="003969E6" w:rsidRPr="003B1F2F">
        <w:rPr>
          <w:rFonts w:ascii="Times New Roman" w:hAnsi="Times New Roman" w:cs="Times New Roman"/>
          <w:sz w:val="24"/>
          <w:szCs w:val="24"/>
        </w:rPr>
        <w:t xml:space="preserve"> energy inefficiency</w:t>
      </w:r>
      <w:r w:rsidR="00857BB4">
        <w:rPr>
          <w:rFonts w:ascii="Times New Roman" w:hAnsi="Times New Roman" w:cs="Times New Roman"/>
          <w:sz w:val="24"/>
          <w:szCs w:val="24"/>
        </w:rPr>
        <w:t xml:space="preserve"> are framed in terms of costs</w:t>
      </w:r>
      <w:r w:rsidR="00600BF2">
        <w:rPr>
          <w:rFonts w:ascii="Times New Roman" w:hAnsi="Times New Roman" w:cs="Times New Roman"/>
          <w:sz w:val="24"/>
          <w:szCs w:val="24"/>
        </w:rPr>
        <w:t xml:space="preserve"> rather than savings</w:t>
      </w:r>
      <w:r w:rsidR="003969E6" w:rsidRPr="003B1F2F">
        <w:rPr>
          <w:rFonts w:ascii="Times New Roman" w:hAnsi="Times New Roman" w:cs="Times New Roman"/>
          <w:sz w:val="24"/>
          <w:szCs w:val="24"/>
        </w:rPr>
        <w:t xml:space="preserve">.  </w:t>
      </w:r>
    </w:p>
    <w:p w14:paraId="2219EEC5" w14:textId="26BDB3C4" w:rsidR="008572B7" w:rsidRDefault="00681914" w:rsidP="00292B93">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w</w:t>
      </w:r>
      <w:r w:rsidR="00600BF2">
        <w:rPr>
          <w:rFonts w:ascii="Times New Roman" w:hAnsi="Times New Roman" w:cs="Times New Roman"/>
          <w:sz w:val="24"/>
          <w:szCs w:val="24"/>
        </w:rPr>
        <w:t xml:space="preserve">e propose that </w:t>
      </w:r>
      <w:r w:rsidR="003969E6" w:rsidRPr="003B1F2F">
        <w:rPr>
          <w:rFonts w:ascii="Times New Roman" w:hAnsi="Times New Roman" w:cs="Times New Roman"/>
          <w:sz w:val="24"/>
          <w:szCs w:val="24"/>
        </w:rPr>
        <w:t>when consumers are making purchases, long-term costs</w:t>
      </w:r>
      <w:r w:rsidR="00B865F6">
        <w:rPr>
          <w:rFonts w:ascii="Times New Roman" w:hAnsi="Times New Roman" w:cs="Times New Roman"/>
          <w:sz w:val="24"/>
          <w:szCs w:val="24"/>
        </w:rPr>
        <w:t xml:space="preserve"> are not salient, or at least much less salient than immediate up-front costs</w:t>
      </w:r>
      <w:r w:rsidR="00292B93">
        <w:rPr>
          <w:rFonts w:ascii="Times New Roman" w:hAnsi="Times New Roman" w:cs="Times New Roman"/>
          <w:sz w:val="24"/>
          <w:szCs w:val="24"/>
        </w:rPr>
        <w:t xml:space="preserve">. </w:t>
      </w:r>
      <w:r>
        <w:rPr>
          <w:rFonts w:ascii="Times New Roman" w:hAnsi="Times New Roman" w:cs="Times New Roman"/>
          <w:sz w:val="24"/>
          <w:szCs w:val="24"/>
        </w:rPr>
        <w:t xml:space="preserve"> Field data supports this proposition</w:t>
      </w:r>
      <w:r w:rsidR="00C2578A">
        <w:rPr>
          <w:rFonts w:ascii="Times New Roman" w:hAnsi="Times New Roman" w:cs="Times New Roman"/>
          <w:sz w:val="24"/>
          <w:szCs w:val="24"/>
        </w:rPr>
        <w:t xml:space="preserve">: Alcott (2011) reports that forty percent of American consumers “did not think about fuel costs at all” when purchasing an automobile. In the insurance domain, consumers are five times more sensitive to premiums than to </w:t>
      </w:r>
      <w:r w:rsidR="00292B93">
        <w:rPr>
          <w:rFonts w:ascii="Times New Roman" w:hAnsi="Times New Roman" w:cs="Times New Roman"/>
          <w:sz w:val="24"/>
          <w:szCs w:val="24"/>
        </w:rPr>
        <w:t xml:space="preserve">out-of-pocket costs </w:t>
      </w:r>
      <w:r w:rsidR="001D1EA3">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&lt;EndNote&gt;&lt;Cite&gt;&lt;Author&gt;Abaluck&lt;/Author&gt;&lt;Year&gt;2011&lt;/Year&gt;&lt;RecNum&gt;475&lt;/RecNum&gt;&lt;DisplayText&gt;(Abaluck and Gruber 2011)&lt;/DisplayText&gt;&lt;record&gt;&lt;rec-number&gt;475&lt;/rec-number&gt;&lt;foreign-keys&gt;&lt;key app="EN" db-id="ps05de90q9zfz1eprrsxd9entrap2v5x99e0" timestamp="1490999613"&gt;475&lt;/key&gt;&lt;/foreign-keys&gt;&lt;ref-type name="Journal Article"&gt;17&lt;/ref-type&gt;&lt;contributors&gt;&lt;authors&gt;&lt;author&gt;Abaluck, Jason&lt;/author&gt;&lt;author&gt;Gruber, Jonathan&lt;/author&gt;&lt;/authors&gt;&lt;/contributors&gt;&lt;titles&gt;&lt;title&gt;Choice inconsistencies among the elderly: evidence from plan choice in the Medicare Part D program&lt;/title&gt;&lt;secondary-title&gt;The American economic review&lt;/secondary-title&gt;&lt;/titles&gt;&lt;periodical&gt;&lt;full-title&gt;The American Economic Review&lt;/full-title&gt;&lt;/periodical&gt;&lt;pages&gt;1180-1210&lt;/pages&gt;&lt;volume&gt;101&lt;/volume&gt;&lt;number&gt;4&lt;/number&gt;&lt;dates&gt;&lt;year&gt;2011&lt;/year&gt;&lt;/dates&gt;&lt;isbn&gt;0002-8282&lt;/isbn&gt;&lt;urls&gt;&lt;/urls&gt;&lt;/record&gt;&lt;/Cite&gt;&lt;/EndNote&gt;</w:instrText>
      </w:r>
      <w:r w:rsidR="001D1EA3">
        <w:rPr>
          <w:rFonts w:ascii="Times New Roman" w:hAnsi="Times New Roman" w:cs="Times New Roman"/>
          <w:sz w:val="24"/>
          <w:szCs w:val="24"/>
        </w:rPr>
        <w:fldChar w:fldCharType="separate"/>
      </w:r>
      <w:r w:rsidR="001D1EA3">
        <w:rPr>
          <w:rFonts w:ascii="Times New Roman" w:hAnsi="Times New Roman" w:cs="Times New Roman"/>
          <w:noProof/>
          <w:sz w:val="24"/>
          <w:szCs w:val="24"/>
        </w:rPr>
        <w:t>(Abaluck and Gruber 2011)</w:t>
      </w:r>
      <w:r w:rsidR="001D1EA3">
        <w:rPr>
          <w:rFonts w:ascii="Times New Roman" w:hAnsi="Times New Roman" w:cs="Times New Roman"/>
          <w:sz w:val="24"/>
          <w:szCs w:val="24"/>
        </w:rPr>
        <w:fldChar w:fldCharType="end"/>
      </w:r>
      <w:r w:rsidR="00292B93">
        <w:rPr>
          <w:rFonts w:ascii="Times New Roman" w:hAnsi="Times New Roman" w:cs="Times New Roman"/>
          <w:sz w:val="24"/>
          <w:szCs w:val="24"/>
        </w:rPr>
        <w:t xml:space="preserve">.  </w:t>
      </w:r>
      <w:r w:rsidR="00961C0F">
        <w:rPr>
          <w:rFonts w:ascii="Times New Roman" w:hAnsi="Times New Roman" w:cs="Times New Roman"/>
          <w:sz w:val="24"/>
          <w:szCs w:val="24"/>
        </w:rPr>
        <w:t xml:space="preserve">Thus the future operational cost of electric appliances is a type of "shrouded attribute" </w:t>
      </w:r>
      <w:r w:rsidR="00961C0F">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&lt;EndNote&gt;&lt;Cite&gt;&lt;Author&gt;Gabaix&lt;/Author&gt;&lt;Year&gt;2006&lt;/Year&gt;&lt;RecNum&gt;458&lt;/RecNum&gt;&lt;DisplayText&gt;(Gabaix and Laibson 2006)&lt;/DisplayText&gt;&lt;record&gt;&lt;rec-number&gt;458&lt;/rec-number&gt;&lt;foreign-keys&gt;&lt;key app="EN" db-id="ps05de90q9zfz1eprrsxd9entrap2v5x99e0" timestamp="1485971201"&gt;458&lt;/key&gt;&lt;/foreign-keys&gt;&lt;ref-type name="Journal Article"&gt;17&lt;/ref-type&gt;&lt;contributors&gt;&lt;authors&gt;&lt;author&gt;Gabaix, Xavier&lt;/author&gt;&lt;author&gt;Laibson, David&lt;/author&gt;&lt;/authors&gt;&lt;/contributors&gt;&lt;titles&gt;&lt;title&gt;Shrouded attributes, consumer myopia, and information suppression in competitive markets&lt;/title&gt;&lt;secondary-title&gt;The Quarterly Journal of Economics&lt;/secondary-title&gt;&lt;/titles&gt;&lt;periodical&gt;&lt;full-title&gt;The Quarterly Journal of Economics&lt;/full-title&gt;&lt;/periodical&gt;&lt;pages&gt;505-540&lt;/pages&gt;&lt;volume&gt;121&lt;/volume&gt;&lt;number&gt;2&lt;/number&gt;&lt;dates&gt;&lt;year&gt;2006&lt;/year&gt;&lt;/dates&gt;&lt;isbn&gt;0033-5533&lt;/isbn&gt;&lt;urls&gt;&lt;/urls&gt;&lt;/record&gt;&lt;/Cite&gt;&lt;/EndNote&gt;</w:instrText>
      </w:r>
      <w:r w:rsidR="00961C0F">
        <w:rPr>
          <w:rFonts w:ascii="Times New Roman" w:hAnsi="Times New Roman" w:cs="Times New Roman"/>
          <w:sz w:val="24"/>
          <w:szCs w:val="24"/>
        </w:rPr>
        <w:fldChar w:fldCharType="separate"/>
      </w:r>
      <w:r w:rsidR="006B2DCB">
        <w:rPr>
          <w:rFonts w:ascii="Times New Roman" w:hAnsi="Times New Roman" w:cs="Times New Roman"/>
          <w:noProof/>
          <w:sz w:val="24"/>
          <w:szCs w:val="24"/>
        </w:rPr>
        <w:t>(Gabaix and Laibson 2006)</w:t>
      </w:r>
      <w:r w:rsidR="00961C0F">
        <w:rPr>
          <w:rFonts w:ascii="Times New Roman" w:hAnsi="Times New Roman" w:cs="Times New Roman"/>
          <w:sz w:val="24"/>
          <w:szCs w:val="24"/>
        </w:rPr>
        <w:fldChar w:fldCharType="end"/>
      </w:r>
      <w:r w:rsidR="008572B7">
        <w:rPr>
          <w:rFonts w:ascii="Times New Roman" w:hAnsi="Times New Roman" w:cs="Times New Roman"/>
          <w:sz w:val="24"/>
          <w:szCs w:val="24"/>
        </w:rPr>
        <w:t xml:space="preserve">. Although a non-efficient light bulb manufacturer may find it desirable to keep the long-term cost shrouded, this is not necessarily in the best interest of retailers, who often earn higher margins on newer, more efficient products. </w:t>
      </w:r>
    </w:p>
    <w:p w14:paraId="6391A0F0" w14:textId="56A6296A" w:rsidR="00C310BA" w:rsidRDefault="008572B7" w:rsidP="00292B93">
      <w:pPr>
        <w:spacing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292B93">
        <w:rPr>
          <w:rFonts w:ascii="Times New Roman" w:hAnsi="Times New Roman" w:cs="Times New Roman"/>
          <w:sz w:val="24"/>
          <w:szCs w:val="24"/>
        </w:rPr>
        <w:t>espite the lack of attention to</w:t>
      </w:r>
      <w:r w:rsidR="001D1628">
        <w:rPr>
          <w:rFonts w:ascii="Times New Roman" w:hAnsi="Times New Roman" w:cs="Times New Roman"/>
          <w:sz w:val="24"/>
          <w:szCs w:val="24"/>
        </w:rPr>
        <w:t>, and the low salience of,</w:t>
      </w:r>
      <w:r w:rsidR="00292B93">
        <w:rPr>
          <w:rFonts w:ascii="Times New Roman" w:hAnsi="Times New Roman" w:cs="Times New Roman"/>
          <w:sz w:val="24"/>
          <w:szCs w:val="24"/>
        </w:rPr>
        <w:t xml:space="preserve"> long-term costs, it seems likely that</w:t>
      </w:r>
      <w:r w:rsidR="003969E6" w:rsidRPr="003B1F2F">
        <w:rPr>
          <w:rFonts w:ascii="Times New Roman" w:hAnsi="Times New Roman" w:cs="Times New Roman"/>
          <w:sz w:val="24"/>
          <w:szCs w:val="24"/>
        </w:rPr>
        <w:t xml:space="preserve"> </w:t>
      </w:r>
      <w:r w:rsidR="00681914" w:rsidRPr="003B1F2F">
        <w:rPr>
          <w:rFonts w:ascii="Times New Roman" w:hAnsi="Times New Roman" w:cs="Times New Roman"/>
          <w:sz w:val="24"/>
          <w:szCs w:val="24"/>
        </w:rPr>
        <w:t>m</w:t>
      </w:r>
      <w:r w:rsidR="00292B93">
        <w:rPr>
          <w:rFonts w:ascii="Times New Roman" w:hAnsi="Times New Roman" w:cs="Times New Roman"/>
          <w:sz w:val="24"/>
          <w:szCs w:val="24"/>
        </w:rPr>
        <w:t>ost</w:t>
      </w:r>
      <w:r w:rsidR="00681914" w:rsidRPr="003B1F2F">
        <w:rPr>
          <w:rFonts w:ascii="Times New Roman" w:hAnsi="Times New Roman" w:cs="Times New Roman"/>
          <w:sz w:val="24"/>
          <w:szCs w:val="24"/>
        </w:rPr>
        <w:t xml:space="preserve"> consumers have a latent "long-</w:t>
      </w:r>
      <w:r w:rsidR="00961C0F">
        <w:rPr>
          <w:rFonts w:ascii="Times New Roman" w:hAnsi="Times New Roman" w:cs="Times New Roman"/>
          <w:sz w:val="24"/>
          <w:szCs w:val="24"/>
        </w:rPr>
        <w:t>term cost</w:t>
      </w:r>
      <w:r w:rsidR="00681914" w:rsidRPr="003B1F2F">
        <w:rPr>
          <w:rFonts w:ascii="Times New Roman" w:hAnsi="Times New Roman" w:cs="Times New Roman"/>
          <w:sz w:val="24"/>
          <w:szCs w:val="24"/>
        </w:rPr>
        <w:t xml:space="preserve">" </w:t>
      </w:r>
      <w:r>
        <w:rPr>
          <w:rFonts w:ascii="Times New Roman" w:hAnsi="Times New Roman" w:cs="Times New Roman"/>
          <w:sz w:val="24"/>
          <w:szCs w:val="24"/>
        </w:rPr>
        <w:t xml:space="preserve">minimization </w:t>
      </w:r>
      <w:r w:rsidR="00681914" w:rsidRPr="003B1F2F">
        <w:rPr>
          <w:rFonts w:ascii="Times New Roman" w:hAnsi="Times New Roman" w:cs="Times New Roman"/>
          <w:sz w:val="24"/>
          <w:szCs w:val="24"/>
        </w:rPr>
        <w:t xml:space="preserve">goal. </w:t>
      </w:r>
      <w:r w:rsidR="00292B93">
        <w:rPr>
          <w:rFonts w:ascii="Times New Roman" w:hAnsi="Times New Roman" w:cs="Times New Roman"/>
          <w:sz w:val="24"/>
          <w:szCs w:val="24"/>
        </w:rPr>
        <w:t xml:space="preserve"> Therefore, we propose</w:t>
      </w:r>
      <w:r w:rsidR="00261513">
        <w:rPr>
          <w:rFonts w:ascii="Times New Roman" w:hAnsi="Times New Roman" w:cs="Times New Roman"/>
          <w:sz w:val="24"/>
          <w:szCs w:val="24"/>
        </w:rPr>
        <w:t>that</w:t>
      </w:r>
      <w:r w:rsidR="00857BB4">
        <w:rPr>
          <w:rFonts w:ascii="Times New Roman" w:hAnsi="Times New Roman" w:cs="Times New Roman"/>
          <w:sz w:val="24"/>
          <w:szCs w:val="24"/>
        </w:rPr>
        <w:t xml:space="preserve"> a</w:t>
      </w:r>
      <w:r w:rsidR="003969E6" w:rsidRPr="003B1F2F">
        <w:rPr>
          <w:rFonts w:ascii="Times New Roman" w:hAnsi="Times New Roman" w:cs="Times New Roman"/>
          <w:sz w:val="24"/>
          <w:szCs w:val="24"/>
        </w:rPr>
        <w:t xml:space="preserve"> label</w:t>
      </w:r>
      <w:r w:rsidR="00857BB4">
        <w:rPr>
          <w:rFonts w:ascii="Times New Roman" w:hAnsi="Times New Roman" w:cs="Times New Roman"/>
          <w:sz w:val="24"/>
          <w:szCs w:val="24"/>
        </w:rPr>
        <w:t xml:space="preserve"> focusing on</w:t>
      </w:r>
      <w:r w:rsidR="00292B93">
        <w:rPr>
          <w:rFonts w:ascii="Times New Roman" w:hAnsi="Times New Roman" w:cs="Times New Roman"/>
          <w:sz w:val="24"/>
          <w:szCs w:val="24"/>
        </w:rPr>
        <w:t xml:space="preserve"> </w:t>
      </w:r>
      <w:r w:rsidR="00261513">
        <w:rPr>
          <w:rFonts w:ascii="Times New Roman" w:hAnsi="Times New Roman" w:cs="Times New Roman"/>
          <w:sz w:val="24"/>
          <w:szCs w:val="24"/>
        </w:rPr>
        <w:t xml:space="preserve">the </w:t>
      </w:r>
      <w:r w:rsidR="00857BB4">
        <w:rPr>
          <w:rFonts w:ascii="Times New Roman" w:hAnsi="Times New Roman" w:cs="Times New Roman"/>
          <w:sz w:val="24"/>
          <w:szCs w:val="24"/>
        </w:rPr>
        <w:t>future</w:t>
      </w:r>
      <w:r>
        <w:rPr>
          <w:rFonts w:ascii="Times New Roman" w:hAnsi="Times New Roman" w:cs="Times New Roman"/>
          <w:sz w:val="24"/>
          <w:szCs w:val="24"/>
        </w:rPr>
        <w:t xml:space="preserve"> energy</w:t>
      </w:r>
      <w:r w:rsidR="00857BB4">
        <w:rPr>
          <w:rFonts w:ascii="Times New Roman" w:hAnsi="Times New Roman" w:cs="Times New Roman"/>
          <w:sz w:val="24"/>
          <w:szCs w:val="24"/>
        </w:rPr>
        <w:t xml:space="preserve"> costs</w:t>
      </w:r>
      <w:r w:rsidR="00B865F6">
        <w:rPr>
          <w:rFonts w:ascii="Times New Roman" w:hAnsi="Times New Roman" w:cs="Times New Roman"/>
          <w:sz w:val="24"/>
          <w:szCs w:val="24"/>
        </w:rPr>
        <w:t xml:space="preserve"> can</w:t>
      </w:r>
      <w:r w:rsidR="003969E6" w:rsidRPr="003B1F2F">
        <w:rPr>
          <w:rFonts w:ascii="Times New Roman" w:hAnsi="Times New Roman" w:cs="Times New Roman"/>
          <w:sz w:val="24"/>
          <w:szCs w:val="24"/>
        </w:rPr>
        <w:t xml:space="preserve"> </w:t>
      </w:r>
      <w:r w:rsidR="00B865F6">
        <w:rPr>
          <w:rFonts w:ascii="Times New Roman" w:hAnsi="Times New Roman" w:cs="Times New Roman"/>
          <w:sz w:val="24"/>
          <w:szCs w:val="24"/>
        </w:rPr>
        <w:t>activate the "future cost</w:t>
      </w:r>
      <w:r w:rsidR="00B865F6" w:rsidRPr="003B1F2F">
        <w:rPr>
          <w:rFonts w:ascii="Times New Roman" w:hAnsi="Times New Roman" w:cs="Times New Roman"/>
          <w:sz w:val="24"/>
          <w:szCs w:val="24"/>
        </w:rPr>
        <w:t>" goal</w:t>
      </w:r>
      <w:r w:rsidR="003969E6" w:rsidRPr="003B1F2F">
        <w:rPr>
          <w:rFonts w:ascii="Times New Roman" w:hAnsi="Times New Roman" w:cs="Times New Roman"/>
          <w:sz w:val="24"/>
          <w:szCs w:val="24"/>
        </w:rPr>
        <w:t>,</w:t>
      </w:r>
      <w:r w:rsidR="00292B93">
        <w:rPr>
          <w:rFonts w:ascii="Times New Roman" w:hAnsi="Times New Roman" w:cs="Times New Roman"/>
          <w:sz w:val="24"/>
          <w:szCs w:val="24"/>
        </w:rPr>
        <w:t xml:space="preserve"> increasing the salience and relevance of the provided information, a</w:t>
      </w:r>
      <w:r w:rsidR="00961C0F">
        <w:rPr>
          <w:rFonts w:ascii="Times New Roman" w:hAnsi="Times New Roman" w:cs="Times New Roman"/>
          <w:sz w:val="24"/>
          <w:szCs w:val="24"/>
        </w:rPr>
        <w:t>n</w:t>
      </w:r>
      <w:r w:rsidR="00292B93">
        <w:rPr>
          <w:rFonts w:ascii="Times New Roman" w:hAnsi="Times New Roman" w:cs="Times New Roman"/>
          <w:sz w:val="24"/>
          <w:szCs w:val="24"/>
        </w:rPr>
        <w:t>d</w:t>
      </w:r>
      <w:r w:rsidR="003969E6" w:rsidRPr="003B1F2F">
        <w:rPr>
          <w:rFonts w:ascii="Times New Roman" w:hAnsi="Times New Roman" w:cs="Times New Roman"/>
          <w:sz w:val="24"/>
          <w:szCs w:val="24"/>
        </w:rPr>
        <w:t xml:space="preserve"> thus increasing the proportion of energy efficient choices.</w:t>
      </w:r>
      <w:r w:rsidR="001C458F">
        <w:rPr>
          <w:rFonts w:ascii="Times New Roman" w:hAnsi="Times New Roman" w:cs="Times New Roman"/>
          <w:sz w:val="24"/>
          <w:szCs w:val="24"/>
        </w:rPr>
        <w:t xml:space="preserve"> </w:t>
      </w:r>
    </w:p>
    <w:p w14:paraId="1665C0B6" w14:textId="39AB4BC3" w:rsidR="001C458F" w:rsidRDefault="00B33407" w:rsidP="001C458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particular, w</w:t>
      </w:r>
      <w:r w:rsidR="001C458F">
        <w:rPr>
          <w:rFonts w:ascii="Times New Roman" w:hAnsi="Times New Roman" w:cs="Times New Roman"/>
          <w:sz w:val="24"/>
          <w:szCs w:val="24"/>
        </w:rPr>
        <w:t xml:space="preserve">e focus on the use of a 10-year future dollar cost label to activate this goal.  The </w:t>
      </w:r>
      <w:r w:rsidR="001C458F" w:rsidRPr="00961C0F">
        <w:rPr>
          <w:rFonts w:ascii="Times New Roman" w:hAnsi="Times New Roman" w:cs="Times New Roman"/>
          <w:i/>
          <w:sz w:val="24"/>
          <w:szCs w:val="24"/>
        </w:rPr>
        <w:t>10-year</w:t>
      </w:r>
      <w:r w:rsidR="001C458F">
        <w:rPr>
          <w:rFonts w:ascii="Times New Roman" w:hAnsi="Times New Roman" w:cs="Times New Roman"/>
          <w:sz w:val="24"/>
          <w:szCs w:val="24"/>
        </w:rPr>
        <w:t xml:space="preserve"> frame ensures that the future cost will be meaningful relative to the upfront cost of the product.  This is in accord with literature demonstrating the benefits of "scaling up" the energy cost units from annual operating costs to lifetime costs (Bull, 2012) or from cost per 100 miles to cost per 100,000 miles </w:t>
      </w:r>
      <w:r w:rsidR="001D1EA3">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&lt;EndNote&gt;&lt;Cite&gt;&lt;Author&gt;Camilleri&lt;/Author&gt;&lt;Year&gt;2013&lt;/Year&gt;&lt;RecNum&gt;400&lt;/RecNum&gt;&lt;DisplayText&gt;(Camilleri and Larrick 2013)&lt;/DisplayText&gt;&lt;record&gt;&lt;rec-number&gt;400&lt;/rec-number&gt;&lt;foreign-keys&gt;&lt;key app="EN" db-id="ps05de90q9zfz1eprrsxd9entrap2v5x99e0" timestamp="1377166876"&gt;400&lt;/key&gt;&lt;/foreign-keys&gt;&lt;ref-type name="Journal Article"&gt;17&lt;/ref-type&gt;&lt;contributors&gt;&lt;authors&gt;&lt;author&gt;Camilleri, Adrian R.&lt;/author&gt;&lt;author&gt;Larrick, Richard P.&lt;/author&gt;&lt;/authors&gt;&lt;/contributors&gt;&lt;titles&gt;&lt;title&gt;Metric and Scale Design as Choice Architecture Tools&lt;/title&gt;&lt;secondary-title&gt;Journal of Public Policy &amp;amp; Marketing&lt;/secondary-title&gt;&lt;/titles&gt;&lt;periodical&gt;&lt;full-title&gt;Journal of Public Policy &amp;amp; Marketing&lt;/full-title&gt;&lt;/periodical&gt;&lt;pages&gt;108-125&lt;/pages&gt;&lt;volume&gt;33&lt;/volume&gt;&lt;number&gt;1&lt;/number&gt;&lt;dates&gt;&lt;year&gt;2013&lt;/year&gt;&lt;/dates&gt;&lt;isbn&gt;0743-9156&lt;/isbn&gt;&lt;urls&gt;&lt;/urls&gt;&lt;/record&gt;&lt;/Cite&gt;&lt;/EndNote&gt;</w:instrText>
      </w:r>
      <w:r w:rsidR="001D1EA3">
        <w:rPr>
          <w:rFonts w:ascii="Times New Roman" w:hAnsi="Times New Roman" w:cs="Times New Roman"/>
          <w:sz w:val="24"/>
          <w:szCs w:val="24"/>
        </w:rPr>
        <w:fldChar w:fldCharType="separate"/>
      </w:r>
      <w:r w:rsidR="001D1EA3">
        <w:rPr>
          <w:rFonts w:ascii="Times New Roman" w:hAnsi="Times New Roman" w:cs="Times New Roman"/>
          <w:noProof/>
          <w:sz w:val="24"/>
          <w:szCs w:val="24"/>
        </w:rPr>
        <w:t>(Camilleri and Larrick 2013)</w:t>
      </w:r>
      <w:r w:rsidR="001D1EA3">
        <w:rPr>
          <w:rFonts w:ascii="Times New Roman" w:hAnsi="Times New Roman" w:cs="Times New Roman"/>
          <w:sz w:val="24"/>
          <w:szCs w:val="24"/>
        </w:rPr>
        <w:fldChar w:fldCharType="end"/>
      </w:r>
      <w:r w:rsidR="001C458F">
        <w:rPr>
          <w:rFonts w:ascii="Times New Roman" w:hAnsi="Times New Roman" w:cs="Times New Roman"/>
          <w:sz w:val="24"/>
          <w:szCs w:val="24"/>
        </w:rPr>
        <w:t xml:space="preserve">. Consumers perceive energy usage differences between products as larger when scales are expanded (e.g., from cost per month to cost per year) and hence place more weight on energy usage in the decision process.  Expanding scales in this way may also lead consumers to broaden their decision </w:t>
      </w:r>
      <w:r w:rsidR="00261513">
        <w:rPr>
          <w:rFonts w:ascii="Times New Roman" w:hAnsi="Times New Roman" w:cs="Times New Roman"/>
          <w:sz w:val="24"/>
          <w:szCs w:val="24"/>
        </w:rPr>
        <w:t xml:space="preserve">frames and to </w:t>
      </w:r>
      <w:r w:rsidR="001C458F">
        <w:rPr>
          <w:rFonts w:ascii="Times New Roman" w:hAnsi="Times New Roman" w:cs="Times New Roman"/>
          <w:sz w:val="24"/>
          <w:szCs w:val="24"/>
        </w:rPr>
        <w:t>evalua</w:t>
      </w:r>
      <w:r w:rsidR="00261513">
        <w:rPr>
          <w:rFonts w:ascii="Times New Roman" w:hAnsi="Times New Roman" w:cs="Times New Roman"/>
          <w:sz w:val="24"/>
          <w:szCs w:val="24"/>
        </w:rPr>
        <w:t>te</w:t>
      </w:r>
      <w:r w:rsidR="001C458F">
        <w:rPr>
          <w:rFonts w:ascii="Times New Roman" w:hAnsi="Times New Roman" w:cs="Times New Roman"/>
          <w:sz w:val="24"/>
          <w:szCs w:val="24"/>
        </w:rPr>
        <w:t xml:space="preserve"> the consequences over a larger time horizon</w:t>
      </w:r>
      <w:r w:rsidR="00261513">
        <w:rPr>
          <w:rFonts w:ascii="Times New Roman" w:hAnsi="Times New Roman" w:cs="Times New Roman"/>
          <w:sz w:val="24"/>
          <w:szCs w:val="24"/>
        </w:rPr>
        <w:t xml:space="preserve"> </w:t>
      </w:r>
      <w:r w:rsidR="001D1EA3">
        <w:rPr>
          <w:rFonts w:ascii="Times New Roman" w:hAnsi="Times New Roman" w:cs="Times New Roman"/>
          <w:sz w:val="24"/>
          <w:szCs w:val="24"/>
        </w:rPr>
        <w:fldChar w:fldCharType="begin"/>
      </w:r>
      <w:r w:rsidR="003732AE">
        <w:rPr>
          <w:rFonts w:ascii="Times New Roman" w:hAnsi="Times New Roman" w:cs="Times New Roman"/>
          <w:sz w:val="24"/>
          <w:szCs w:val="24"/>
        </w:rPr>
        <w:instrText xml:space="preserve"> ADDIN EN.CITE &lt;EndNote&gt;&lt;Cite&gt;&lt;Author&gt;Read&lt;/Author&gt;&lt;Year&gt;1999&lt;/Year&gt;&lt;RecNum&gt;373&lt;/RecNum&gt;&lt;DisplayText&gt;(Read et al. 1999)&lt;/DisplayText&gt;&lt;record&gt;&lt;rec-number&gt;373&lt;/rec-number&gt;&lt;foreign-keys&gt;&lt;key app="EN" db-id="ps05de90q9zfz1eprrsxd9entrap2v5x99e0" timestamp="1343845761"&gt;373&lt;/key&gt;&lt;/foreign-keys&gt;&lt;ref-type name="Journal Article"&gt;17&lt;/ref-type&gt;&lt;contributors&gt;&lt;authors&gt;&lt;author&gt;Read, Daniel&lt;/author&gt;&lt;author&gt;Loewenstein, George&lt;/author&gt;&lt;author&gt;Rabin, M.&lt;/author&gt;&lt;/authors&gt;&lt;/contributors&gt;&lt;titles&gt;&lt;title&gt;Choice Bracketing&lt;/title&gt;&lt;secondary-title&gt;Journal of Risk and Uncertainty&lt;/secondary-title&gt;&lt;/titles&gt;&lt;periodical&gt;&lt;full-title&gt;Journal of Risk and Uncertainty&lt;/full-title&gt;&lt;/periodical&gt;&lt;pages&gt;171-197&lt;/pages&gt;&lt;volume&gt;19&lt;/volume&gt;&lt;dates&gt;&lt;year&gt;1999&lt;/year&gt;&lt;/dates&gt;&lt;urls&gt;&lt;/urls&gt;&lt;/record&gt;&lt;/Cite&gt;&lt;/EndNote&gt;</w:instrText>
      </w:r>
      <w:r w:rsidR="001D1EA3">
        <w:rPr>
          <w:rFonts w:ascii="Times New Roman" w:hAnsi="Times New Roman" w:cs="Times New Roman"/>
          <w:sz w:val="24"/>
          <w:szCs w:val="24"/>
        </w:rPr>
        <w:fldChar w:fldCharType="separate"/>
      </w:r>
      <w:r w:rsidR="001D1EA3">
        <w:rPr>
          <w:rFonts w:ascii="Times New Roman" w:hAnsi="Times New Roman" w:cs="Times New Roman"/>
          <w:noProof/>
          <w:sz w:val="24"/>
          <w:szCs w:val="24"/>
        </w:rPr>
        <w:t>(Read et al. 1999)</w:t>
      </w:r>
      <w:r w:rsidR="001D1EA3">
        <w:rPr>
          <w:rFonts w:ascii="Times New Roman" w:hAnsi="Times New Roman" w:cs="Times New Roman"/>
          <w:sz w:val="24"/>
          <w:szCs w:val="24"/>
        </w:rPr>
        <w:fldChar w:fldCharType="end"/>
      </w:r>
      <w:r w:rsidR="008D4A63">
        <w:rPr>
          <w:rFonts w:ascii="Times New Roman" w:hAnsi="Times New Roman" w:cs="Times New Roman"/>
          <w:sz w:val="24"/>
          <w:szCs w:val="24"/>
        </w:rPr>
        <w:t>.</w:t>
      </w:r>
      <w:r w:rsidR="001C458F">
        <w:rPr>
          <w:rFonts w:ascii="Times New Roman" w:hAnsi="Times New Roman" w:cs="Times New Roman"/>
          <w:sz w:val="24"/>
          <w:szCs w:val="24"/>
        </w:rPr>
        <w:t xml:space="preserve"> In addition, using the familiar dollar frame provides a fluent and easily comprehended future-cost counterweight to the current purchase price. Consumers evaluate dollar costs on a daily basis, when shopping and viewing advertisements. This repeated exposure and practice may make dollar-cost framing more fluent and meaningful than other frames such as kWh or dollar savings. </w:t>
      </w:r>
    </w:p>
    <w:p w14:paraId="2BDBD07F" w14:textId="6FDBCDC9" w:rsidR="00A64DA8" w:rsidRDefault="001C458F" w:rsidP="001C45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use the "10-year energy cost" label rather than other long-term dollar cost frames such as "life-cycle cost" or "total cost of ownership" because it requires fewer assumptions, is more easily calculated, and more easily communicated to consumers. As noted by Shubert </w:t>
      </w:r>
      <w:r w:rsidR="008D4A63">
        <w:rPr>
          <w:rFonts w:ascii="Times New Roman" w:hAnsi="Times New Roman" w:cs="Times New Roman"/>
          <w:sz w:val="24"/>
          <w:szCs w:val="24"/>
        </w:rPr>
        <w:t xml:space="preserve">and </w:t>
      </w:r>
      <w:r>
        <w:rPr>
          <w:rFonts w:ascii="Times New Roman" w:hAnsi="Times New Roman" w:cs="Times New Roman"/>
          <w:sz w:val="24"/>
          <w:szCs w:val="24"/>
        </w:rPr>
        <w:t xml:space="preserve">Stadelman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ExcludeAuth="1"&gt;&lt;Author&gt;Schubert&lt;/Author&gt;&lt;Year&gt;2015&lt;/Year&gt;&lt;RecNum&gt;448&lt;/RecNum&gt;&lt;DisplayText&gt;(2015)&lt;/DisplayText&gt;&lt;record&gt;&lt;rec-number&gt;448&lt;/rec-number&gt;&lt;foreign-keys&gt;&lt;key app="EN" db-id="ps05de90q9zfz1eprrsxd9entrap2v5x99e0" timestamp="1466405986"&gt;448&lt;/key&gt;&lt;/foreign-keys&gt;&lt;ref-type name="Journal Article"&gt;17&lt;/ref-type&gt;&lt;contributors&gt;&lt;authors&gt;&lt;author&gt;Schubert, Renate&lt;/author&gt;&lt;author&gt;Stadelmann, Marcel&lt;/author&gt;&lt;/authors&gt;&lt;/contributors&gt;&lt;titles&gt;&lt;title&gt;Energy-using Durables–Why Consumers Refrain From Economically Optimal Choices&lt;/title&gt;&lt;secondary-title&gt;Frontiers in Energy Research&lt;/secondary-title&gt;&lt;/titles&gt;&lt;periodical&gt;&lt;full-title&gt;Frontiers in Energy Research&lt;/full-title&gt;&lt;/periodical&gt;&lt;pages&gt;7&lt;/pages&gt;&lt;volume&gt;3&lt;/volume&gt;&lt;dates&gt;&lt;year&gt;2015&lt;/year&gt;&lt;/dates&gt;&lt;isbn&gt;2296-598X&lt;/isbn&gt;&lt;urls&gt;&lt;/urls&gt;&lt;/record&gt;&lt;/Cite&gt;&lt;/EndNote&gt;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62F18">
        <w:rPr>
          <w:rFonts w:ascii="Times New Roman" w:hAnsi="Times New Roman" w:cs="Times New Roman"/>
          <w:sz w:val="24"/>
          <w:szCs w:val="24"/>
        </w:rPr>
        <w:t>providing life-cycle information is no easy task and requires several assumptions</w:t>
      </w:r>
      <w:r w:rsidR="008D4A63">
        <w:rPr>
          <w:rFonts w:ascii="Times New Roman" w:hAnsi="Times New Roman" w:cs="Times New Roman"/>
          <w:sz w:val="24"/>
          <w:szCs w:val="24"/>
        </w:rPr>
        <w:t xml:space="preserve"> (</w:t>
      </w:r>
      <w:r w:rsidRPr="00862F18">
        <w:rPr>
          <w:rFonts w:ascii="Times New Roman" w:hAnsi="Times New Roman" w:cs="Times New Roman"/>
          <w:sz w:val="24"/>
          <w:szCs w:val="24"/>
        </w:rPr>
        <w:t>e.g., on product lifetime or discount rates</w:t>
      </w:r>
      <w:r w:rsidR="008D4A63">
        <w:rPr>
          <w:rFonts w:ascii="Times New Roman" w:hAnsi="Times New Roman" w:cs="Times New Roman"/>
          <w:sz w:val="24"/>
          <w:szCs w:val="24"/>
        </w:rPr>
        <w:t>)</w:t>
      </w:r>
      <w:r w:rsidRPr="00862F18">
        <w:rPr>
          <w:rFonts w:ascii="Times New Roman" w:hAnsi="Times New Roman" w:cs="Times New Roman"/>
          <w:sz w:val="24"/>
          <w:szCs w:val="24"/>
        </w:rPr>
        <w:t>, which may be contested</w:t>
      </w:r>
      <w:r>
        <w:rPr>
          <w:rFonts w:ascii="Times New Roman" w:hAnsi="Times New Roman" w:cs="Times New Roman"/>
          <w:sz w:val="24"/>
          <w:szCs w:val="24"/>
        </w:rPr>
        <w:t xml:space="preserve">". </w:t>
      </w:r>
      <w:r w:rsidR="00A64DA8">
        <w:rPr>
          <w:rFonts w:ascii="Times New Roman" w:hAnsi="Times New Roman" w:cs="Times New Roman"/>
          <w:sz w:val="24"/>
          <w:szCs w:val="24"/>
        </w:rPr>
        <w:t>Furthermore, the "10-year energy cost</w:t>
      </w:r>
      <w:r w:rsidR="00DC2419">
        <w:rPr>
          <w:rFonts w:ascii="Times New Roman" w:hAnsi="Times New Roman" w:cs="Times New Roman"/>
          <w:sz w:val="24"/>
          <w:szCs w:val="24"/>
        </w:rPr>
        <w:t>" label is visually fairly simple and can easily be added to existing price labels (similar to unit cost pricing). This stands in contrast to other energy labels (such as the European label) which require a large</w:t>
      </w:r>
      <w:r w:rsidR="008D4A63">
        <w:rPr>
          <w:rFonts w:ascii="Times New Roman" w:hAnsi="Times New Roman" w:cs="Times New Roman"/>
          <w:sz w:val="24"/>
          <w:szCs w:val="24"/>
        </w:rPr>
        <w:t xml:space="preserve"> and</w:t>
      </w:r>
      <w:r w:rsidR="00DC2419">
        <w:rPr>
          <w:rFonts w:ascii="Times New Roman" w:hAnsi="Times New Roman" w:cs="Times New Roman"/>
          <w:sz w:val="24"/>
          <w:szCs w:val="24"/>
        </w:rPr>
        <w:t xml:space="preserve"> specialized layout. </w:t>
      </w:r>
      <w:r w:rsidR="00971AF0">
        <w:rPr>
          <w:rFonts w:ascii="Times New Roman" w:hAnsi="Times New Roman" w:cs="Times New Roman"/>
          <w:sz w:val="24"/>
          <w:szCs w:val="24"/>
        </w:rPr>
        <w:t>Furthermore,</w:t>
      </w:r>
      <w:r w:rsidR="00971AF0">
        <w:rPr>
          <w:rFonts w:ascii="Times New Roman" w:hAnsi="Times New Roman" w:cs="Times New Roman"/>
          <w:sz w:val="24"/>
          <w:szCs w:val="24"/>
        </w:rPr>
        <w:t xml:space="preserve"> </w:t>
      </w:r>
      <w:r w:rsidR="00971AF0">
        <w:rPr>
          <w:rFonts w:ascii="Times New Roman" w:hAnsi="Times New Roman" w:cs="Times New Roman"/>
          <w:sz w:val="24"/>
          <w:szCs w:val="24"/>
        </w:rPr>
        <w:t>t</w:t>
      </w:r>
      <w:r w:rsidR="00971AF0">
        <w:rPr>
          <w:rFonts w:ascii="Times New Roman" w:hAnsi="Times New Roman" w:cs="Times New Roman"/>
          <w:sz w:val="24"/>
          <w:szCs w:val="24"/>
        </w:rPr>
        <w:t xml:space="preserve">he same energy cost formula can easily be applied across multiple product categories (in contrast to total ownership cost, which has idiosyncratic elements in each product category). </w:t>
      </w:r>
      <w:bookmarkStart w:id="0" w:name="_GoBack"/>
      <w:bookmarkEnd w:id="0"/>
    </w:p>
    <w:p w14:paraId="4D1875F1" w14:textId="24C257DB" w:rsidR="00444147" w:rsidRPr="001C458F" w:rsidRDefault="00A64DA8" w:rsidP="001C458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 the "10-year energy cost" combines several desirable features: goal activation, scale expansion, transparency, and </w:t>
      </w:r>
      <w:r w:rsidR="00DC2419">
        <w:rPr>
          <w:rFonts w:ascii="Times New Roman" w:hAnsi="Times New Roman" w:cs="Times New Roman"/>
          <w:sz w:val="24"/>
          <w:szCs w:val="24"/>
        </w:rPr>
        <w:t xml:space="preserve">ease of implementation. As we describe in the studies below, it is quite effective at nudging consumers to choose more energy efficient products, and outperforms alternative energy labels. Taken together, we argue that the "10-year energy cost" label is the best </w:t>
      </w:r>
      <w:r w:rsidR="00126AF8">
        <w:rPr>
          <w:rFonts w:ascii="Times New Roman" w:hAnsi="Times New Roman" w:cs="Times New Roman"/>
          <w:sz w:val="24"/>
          <w:szCs w:val="24"/>
        </w:rPr>
        <w:t>energy labeling technique</w:t>
      </w:r>
      <w:r w:rsidR="000E32AE">
        <w:rPr>
          <w:rFonts w:ascii="Times New Roman" w:hAnsi="Times New Roman" w:cs="Times New Roman"/>
          <w:sz w:val="24"/>
          <w:szCs w:val="24"/>
        </w:rPr>
        <w:t xml:space="preserve"> currently available</w:t>
      </w:r>
      <w:r w:rsidR="00770F73">
        <w:rPr>
          <w:rFonts w:ascii="Times New Roman" w:hAnsi="Times New Roman" w:cs="Times New Roman"/>
          <w:sz w:val="24"/>
          <w:szCs w:val="24"/>
        </w:rPr>
        <w:t xml:space="preserve">. </w:t>
      </w:r>
    </w:p>
    <w:p w14:paraId="60CBFDDB" w14:textId="65CA3A53" w:rsidR="00961C0F" w:rsidRDefault="001C458F" w:rsidP="00961C0F">
      <w:pPr>
        <w:spacing w:line="480" w:lineRule="auto"/>
        <w:rPr>
          <w:rFonts w:ascii="Times New Roman" w:hAnsi="Times New Roman" w:cs="Times New Roman"/>
          <w:sz w:val="24"/>
          <w:szCs w:val="24"/>
        </w:rPr>
      </w:pPr>
      <w:r>
        <w:rPr>
          <w:rFonts w:ascii="Times New Roman" w:hAnsi="Times New Roman" w:cs="Times New Roman"/>
          <w:i/>
          <w:sz w:val="24"/>
          <w:szCs w:val="24"/>
        </w:rPr>
        <w:t xml:space="preserve">Background </w:t>
      </w:r>
      <w:r w:rsidR="00533BCD">
        <w:rPr>
          <w:rFonts w:ascii="Times New Roman" w:hAnsi="Times New Roman" w:cs="Times New Roman"/>
          <w:i/>
          <w:sz w:val="24"/>
          <w:szCs w:val="24"/>
        </w:rPr>
        <w:t>L</w:t>
      </w:r>
      <w:r>
        <w:rPr>
          <w:rFonts w:ascii="Times New Roman" w:hAnsi="Times New Roman" w:cs="Times New Roman"/>
          <w:i/>
          <w:sz w:val="24"/>
          <w:szCs w:val="24"/>
        </w:rPr>
        <w:t xml:space="preserve">iterature on </w:t>
      </w:r>
      <w:r w:rsidR="00533BCD">
        <w:rPr>
          <w:rFonts w:ascii="Times New Roman" w:hAnsi="Times New Roman" w:cs="Times New Roman"/>
          <w:i/>
          <w:sz w:val="24"/>
          <w:szCs w:val="24"/>
        </w:rPr>
        <w:t>G</w:t>
      </w:r>
      <w:r>
        <w:rPr>
          <w:rFonts w:ascii="Times New Roman" w:hAnsi="Times New Roman" w:cs="Times New Roman"/>
          <w:i/>
          <w:sz w:val="24"/>
          <w:szCs w:val="24"/>
        </w:rPr>
        <w:t xml:space="preserve">oal </w:t>
      </w:r>
      <w:r w:rsidR="00533BCD">
        <w:rPr>
          <w:rFonts w:ascii="Times New Roman" w:hAnsi="Times New Roman" w:cs="Times New Roman"/>
          <w:i/>
          <w:sz w:val="24"/>
          <w:szCs w:val="24"/>
        </w:rPr>
        <w:t>A</w:t>
      </w:r>
      <w:r>
        <w:rPr>
          <w:rFonts w:ascii="Times New Roman" w:hAnsi="Times New Roman" w:cs="Times New Roman"/>
          <w:i/>
          <w:sz w:val="24"/>
          <w:szCs w:val="24"/>
        </w:rPr>
        <w:t>ctivation</w:t>
      </w:r>
    </w:p>
    <w:p w14:paraId="11C39179" w14:textId="17B1C8D3" w:rsidR="00952498" w:rsidRPr="00952498" w:rsidRDefault="00952498" w:rsidP="00961C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general, consumers' decisions are influenced by three types of goals: consumption, criterion, and process </w:t>
      </w:r>
      <w:r>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&lt;EndNote&gt;&lt;Cite&gt;&lt;Author&gt;Van Osselaer&lt;/Author&gt;&lt;Year&gt;2005&lt;/Year&gt;&lt;RecNum&gt;463&lt;/RecNum&gt;&lt;DisplayText&gt;(Van Osselaer et al. 2005)&lt;/DisplayText&gt;&lt;record&gt;&lt;rec-number&gt;463&lt;/rec-number&gt;&lt;foreign-keys&gt;&lt;key app="EN" db-id="ps05de90q9zfz1eprrsxd9entrap2v5x99e0" timestamp="1487833383"&gt;463&lt;/key&gt;&lt;/foreign-keys&gt;&lt;ref-type name="Journal Article"&gt;17&lt;/ref-type&gt;&lt;contributors&gt;&lt;authors&gt;&lt;author&gt;Van Osselaer, Stijn MJ&lt;/author&gt;&lt;author&gt;Ramanathan, Suresh&lt;/author&gt;&lt;author&gt;Campbell, Margaret C&lt;/author&gt;&lt;author&gt;Cohen, Joel B&lt;/author&gt;&lt;author&gt;Dale, Jeannette K&lt;/author&gt;&lt;author&gt;Herr, Paul M&lt;/author&gt;&lt;author&gt;Janiszewski, Chris&lt;/author&gt;&lt;author&gt;Kruglanski, Arie W&lt;/author&gt;&lt;author&gt;Lee, Angela Y&lt;/author&gt;&lt;author&gt;Read, Stephen J&lt;/author&gt;&lt;/authors&gt;&lt;/contributors&gt;&lt;titles&gt;&lt;title&gt;Choice based on goals&lt;/title&gt;&lt;secondary-title&gt;Marketing Letters&lt;/secondary-title&gt;&lt;/titles&gt;&lt;periodical&gt;&lt;full-title&gt;Marketing Letters&lt;/full-title&gt;&lt;/periodical&gt;&lt;pages&gt;335-346&lt;/pages&gt;&lt;volume&gt;16&lt;/volume&gt;&lt;number&gt;3&lt;/number&gt;&lt;dates&gt;&lt;year&gt;2005&lt;/year&gt;&lt;/dates&gt;&lt;isbn&gt;0923-0645&lt;/isbn&gt;&lt;urls&gt;&lt;/urls&gt;&lt;/record&gt;&lt;/Cite&gt;&lt;/EndNote&gt;</w:instrText>
      </w:r>
      <w:r>
        <w:rPr>
          <w:rFonts w:ascii="Times New Roman" w:hAnsi="Times New Roman" w:cs="Times New Roman"/>
          <w:sz w:val="24"/>
          <w:szCs w:val="24"/>
        </w:rPr>
        <w:fldChar w:fldCharType="separate"/>
      </w:r>
      <w:r w:rsidR="006B2DCB">
        <w:rPr>
          <w:rFonts w:ascii="Times New Roman" w:hAnsi="Times New Roman" w:cs="Times New Roman"/>
          <w:noProof/>
          <w:sz w:val="24"/>
          <w:szCs w:val="24"/>
        </w:rPr>
        <w:t>(Van Osselaer et al. 2005)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605E9">
        <w:rPr>
          <w:rFonts w:ascii="Times New Roman" w:hAnsi="Times New Roman" w:cs="Times New Roman"/>
          <w:sz w:val="24"/>
          <w:szCs w:val="24"/>
        </w:rPr>
        <w:t>Consumption goals are the perceived benefits of using the product. I</w:t>
      </w:r>
      <w:r w:rsidR="00B30422">
        <w:rPr>
          <w:rFonts w:ascii="Times New Roman" w:hAnsi="Times New Roman" w:cs="Times New Roman"/>
          <w:sz w:val="24"/>
          <w:szCs w:val="24"/>
        </w:rPr>
        <w:t xml:space="preserve">n this case, the benefit of the efficient product is lower future dollar costs. </w:t>
      </w:r>
      <w:r w:rsidR="00A16355">
        <w:rPr>
          <w:rFonts w:ascii="Times New Roman" w:hAnsi="Times New Roman" w:cs="Times New Roman"/>
          <w:sz w:val="24"/>
          <w:szCs w:val="24"/>
        </w:rPr>
        <w:t xml:space="preserve">Criterion goals are non-consumption goals such as being able to justify a choice or express a personality trait. In this case, some consumers may have the goal to choose the more "sensible" long-term option. Process goals are those about the </w:t>
      </w:r>
      <w:r w:rsidR="00F76134">
        <w:rPr>
          <w:rFonts w:ascii="Times New Roman" w:hAnsi="Times New Roman" w:cs="Times New Roman"/>
          <w:sz w:val="24"/>
          <w:szCs w:val="24"/>
        </w:rPr>
        <w:t>choosing</w:t>
      </w:r>
      <w:r w:rsidR="00A16355">
        <w:rPr>
          <w:rFonts w:ascii="Times New Roman" w:hAnsi="Times New Roman" w:cs="Times New Roman"/>
          <w:sz w:val="24"/>
          <w:szCs w:val="24"/>
        </w:rPr>
        <w:t xml:space="preserve"> rather than the final choice, such as a goal to avoid </w:t>
      </w:r>
      <w:r w:rsidR="00F76134">
        <w:rPr>
          <w:rFonts w:ascii="Times New Roman" w:hAnsi="Times New Roman" w:cs="Times New Roman"/>
          <w:sz w:val="24"/>
          <w:szCs w:val="24"/>
        </w:rPr>
        <w:t xml:space="preserve">decision </w:t>
      </w:r>
      <w:r w:rsidR="00A16355">
        <w:rPr>
          <w:rFonts w:ascii="Times New Roman" w:hAnsi="Times New Roman" w:cs="Times New Roman"/>
          <w:sz w:val="24"/>
          <w:szCs w:val="24"/>
        </w:rPr>
        <w:t>effort</w:t>
      </w:r>
      <w:r w:rsidR="005D3DB6">
        <w:rPr>
          <w:rFonts w:ascii="Times New Roman" w:hAnsi="Times New Roman" w:cs="Times New Roman"/>
          <w:sz w:val="24"/>
          <w:szCs w:val="24"/>
        </w:rPr>
        <w:t>. The 10-year energy cost la</w:t>
      </w:r>
      <w:r w:rsidR="006975D5">
        <w:rPr>
          <w:rFonts w:ascii="Times New Roman" w:hAnsi="Times New Roman" w:cs="Times New Roman"/>
          <w:sz w:val="24"/>
          <w:szCs w:val="24"/>
        </w:rPr>
        <w:t>bels make it easier to compare</w:t>
      </w:r>
      <w:r w:rsidR="005D3DB6">
        <w:rPr>
          <w:rFonts w:ascii="Times New Roman" w:hAnsi="Times New Roman" w:cs="Times New Roman"/>
          <w:sz w:val="24"/>
          <w:szCs w:val="24"/>
        </w:rPr>
        <w:t xml:space="preserve"> immediate and future costs across products,</w:t>
      </w:r>
      <w:r w:rsidR="001F4899">
        <w:rPr>
          <w:rFonts w:ascii="Times New Roman" w:hAnsi="Times New Roman" w:cs="Times New Roman"/>
          <w:sz w:val="24"/>
          <w:szCs w:val="24"/>
        </w:rPr>
        <w:t xml:space="preserve"> which</w:t>
      </w:r>
      <w:r w:rsidR="005D3DB6">
        <w:rPr>
          <w:rFonts w:ascii="Times New Roman" w:hAnsi="Times New Roman" w:cs="Times New Roman"/>
          <w:sz w:val="24"/>
          <w:szCs w:val="24"/>
        </w:rPr>
        <w:t xml:space="preserve"> thus reduc</w:t>
      </w:r>
      <w:r w:rsidR="001F4899">
        <w:rPr>
          <w:rFonts w:ascii="Times New Roman" w:hAnsi="Times New Roman" w:cs="Times New Roman"/>
          <w:sz w:val="24"/>
          <w:szCs w:val="24"/>
        </w:rPr>
        <w:t>es</w:t>
      </w:r>
      <w:r w:rsidR="005D3DB6">
        <w:rPr>
          <w:rFonts w:ascii="Times New Roman" w:hAnsi="Times New Roman" w:cs="Times New Roman"/>
          <w:sz w:val="24"/>
          <w:szCs w:val="24"/>
        </w:rPr>
        <w:t xml:space="preserve"> decision effort and potentially satisf</w:t>
      </w:r>
      <w:r w:rsidR="001F4899">
        <w:rPr>
          <w:rFonts w:ascii="Times New Roman" w:hAnsi="Times New Roman" w:cs="Times New Roman"/>
          <w:sz w:val="24"/>
          <w:szCs w:val="24"/>
        </w:rPr>
        <w:t>ies</w:t>
      </w:r>
      <w:r w:rsidR="005D3DB6">
        <w:rPr>
          <w:rFonts w:ascii="Times New Roman" w:hAnsi="Times New Roman" w:cs="Times New Roman"/>
          <w:sz w:val="24"/>
          <w:szCs w:val="24"/>
        </w:rPr>
        <w:t xml:space="preserve"> process goals. </w:t>
      </w:r>
      <w:r w:rsidR="00A16355">
        <w:rPr>
          <w:rFonts w:ascii="Times New Roman" w:hAnsi="Times New Roman" w:cs="Times New Roman"/>
          <w:sz w:val="24"/>
          <w:szCs w:val="24"/>
        </w:rPr>
        <w:t xml:space="preserve"> </w:t>
      </w:r>
    </w:p>
    <w:p w14:paraId="1618FD20" w14:textId="601AA8B2" w:rsidR="00601316" w:rsidRDefault="003A7CA4" w:rsidP="005D3D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three types of goals function as declarative memories </w:t>
      </w:r>
      <w:r>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&lt;EndNote&gt;&lt;Cite&gt;&lt;Author&gt;Kruglanski&lt;/Author&gt;&lt;Year&gt;2002&lt;/Year&gt;&lt;RecNum&gt;464&lt;/RecNum&gt;&lt;DisplayText&gt;(Kruglanski et al. 2002; Read 1987)&lt;/DisplayText&gt;&lt;record&gt;&lt;rec-number&gt;464&lt;/rec-number&gt;&lt;foreign-keys&gt;&lt;key app="EN" db-id="ps05de90q9zfz1eprrsxd9entrap2v5x99e0" timestamp="1488228643"&gt;464&lt;/key&gt;&lt;/foreign-keys&gt;&lt;ref-type name="Journal Article"&gt;17&lt;/ref-type&gt;&lt;contributors&gt;&lt;authors&gt;&lt;author&gt;Kruglanski, Arie W.&lt;/author&gt;&lt;author&gt;Shah, James Y.&lt;/author&gt;&lt;author&gt;Fishbach, Ayelet&lt;/author&gt;&lt;author&gt;Friedman, Ron&lt;/author&gt;&lt;author&gt;Chun, Woo Young&lt;/author&gt;&lt;author&gt;Sleeth-Keppler, David&lt;/author&gt;&lt;/authors&gt;&lt;/contributors&gt;&lt;titles&gt;&lt;title&gt;A theory of goal systems&lt;/title&gt;&lt;secondary-title&gt;Advances in Experimental Social Psychology&lt;/secondary-title&gt;&lt;/titles&gt;&lt;periodical&gt;&lt;full-title&gt;Advances in Experimental Social Psychology&lt;/full-title&gt;&lt;/periodical&gt;&lt;pages&gt;331-378&lt;/pages&gt;&lt;number&gt;34&lt;/number&gt;&lt;dates&gt;&lt;year&gt;2002&lt;/year&gt;&lt;/dates&gt;&lt;isbn&gt;0120152347&lt;/isbn&gt;&lt;urls&gt;&lt;/urls&gt;&lt;/record&gt;&lt;/Cite&gt;&lt;Cite&gt;&lt;Author&gt;Read&lt;/Author&gt;&lt;Year&gt;1987&lt;/Year&gt;&lt;RecNum&gt;465&lt;/RecNum&gt;&lt;record&gt;&lt;rec-number&gt;465&lt;/rec-number&gt;&lt;foreign-keys&gt;&lt;key app="EN" db-id="ps05de90q9zfz1eprrsxd9entrap2v5x99e0" timestamp="1488228678"&gt;465&lt;/key&gt;&lt;/foreign-keys&gt;&lt;ref-type name="Journal Article"&gt;17&lt;/ref-type&gt;&lt;contributors&gt;&lt;authors&gt;&lt;author&gt;Read, Stephen J.&lt;/author&gt;&lt;/authors&gt;&lt;/contributors&gt;&lt;titles&gt;&lt;title&gt;Constructing causal scenarios: A knowledge structure approach to causal reasoning&lt;/title&gt;&lt;secondary-title&gt;Journal of personality and social psychology&lt;/secondary-title&gt;&lt;/titles&gt;&lt;periodical&gt;&lt;full-title&gt;Journal of Personality and Social Psychology&lt;/full-title&gt;&lt;/periodical&gt;&lt;pages&gt;288-302&lt;/pages&gt;&lt;volume&gt;52&lt;/volume&gt;&lt;number&gt;2&lt;/number&gt;&lt;dates&gt;&lt;year&gt;1987&lt;/year&gt;&lt;/dates&gt;&lt;isbn&gt;1939-1315&lt;/isbn&gt;&lt;urls&gt;&lt;/urls&gt;&lt;/record&gt;&lt;/Cite&gt;&lt;/EndNote&gt;</w:instrText>
      </w:r>
      <w:r>
        <w:rPr>
          <w:rFonts w:ascii="Times New Roman" w:hAnsi="Times New Roman" w:cs="Times New Roman"/>
          <w:sz w:val="24"/>
          <w:szCs w:val="24"/>
        </w:rPr>
        <w:fldChar w:fldCharType="separate"/>
      </w:r>
      <w:r w:rsidR="006B2DCB">
        <w:rPr>
          <w:rFonts w:ascii="Times New Roman" w:hAnsi="Times New Roman" w:cs="Times New Roman"/>
          <w:noProof/>
          <w:sz w:val="24"/>
          <w:szCs w:val="24"/>
        </w:rPr>
        <w:t>(Kruglanski et al. 2002; Read 1987)</w:t>
      </w:r>
      <w:r>
        <w:rPr>
          <w:rFonts w:ascii="Times New Roman" w:hAnsi="Times New Roman" w:cs="Times New Roman"/>
          <w:sz w:val="24"/>
          <w:szCs w:val="24"/>
        </w:rPr>
        <w:fldChar w:fldCharType="end"/>
      </w:r>
      <w:r>
        <w:rPr>
          <w:rFonts w:ascii="Times New Roman" w:hAnsi="Times New Roman" w:cs="Times New Roman"/>
          <w:sz w:val="24"/>
          <w:szCs w:val="24"/>
        </w:rPr>
        <w:t>. As such, they may be activated by associative connections to other concepts in memory or by contextual cues. Critically, goals that are more highly activated are more accessible and have a stronger impact on behavior</w:t>
      </w:r>
      <w:r w:rsidR="00FC5821">
        <w:rPr>
          <w:rFonts w:ascii="Times New Roman" w:hAnsi="Times New Roman" w:cs="Times New Roman"/>
          <w:sz w:val="24"/>
          <w:szCs w:val="24"/>
        </w:rPr>
        <w:t xml:space="preserve"> </w:t>
      </w:r>
      <w:r w:rsidR="00FC5821">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&lt;EndNote&gt;&lt;Cite&gt;&lt;Author&gt;Van Osselaer&lt;/Author&gt;&lt;Year&gt;2012&lt;/Year&gt;&lt;RecNum&gt;469&lt;/RecNum&gt;&lt;DisplayText&gt;(Van Osselaer and Janiszewski 2012)&lt;/DisplayText&gt;&lt;record&gt;&lt;rec-number&gt;469&lt;/rec-number&gt;&lt;foreign-keys&gt;&lt;key app="EN" db-id="ps05de90q9zfz1eprrsxd9entrap2v5x99e0" timestamp="1488511414"&gt;469&lt;/key&gt;&lt;/foreign-keys&gt;&lt;ref-type name="Journal Article"&gt;17&lt;/ref-type&gt;&lt;contributors&gt;&lt;authors&gt;&lt;author&gt;Van Osselaer, Stijn MJ&lt;/author&gt;&lt;author&gt;Janiszewski, Chris&lt;/author&gt;&lt;/authors&gt;&lt;/contributors&gt;&lt;titles&gt;&lt;title&gt;A goal-based model of product evaluation and choice&lt;/title&gt;&lt;secondary-title&gt;Journal of Consumer Research&lt;/secondary-title&gt;&lt;/titles&gt;&lt;periodical&gt;&lt;full-title&gt;Journal of Consumer Research&lt;/full-title&gt;&lt;/periodical&gt;&lt;pages&gt;260-292&lt;/pages&gt;&lt;volume&gt;39&lt;/volume&gt;&lt;number&gt;2&lt;/number&gt;&lt;dates&gt;&lt;year&gt;2012&lt;/year&gt;&lt;/dates&gt;&lt;isbn&gt;0093-5301&lt;/isbn&gt;&lt;urls&gt;&lt;/urls&gt;&lt;/record&gt;&lt;/Cite&gt;&lt;/EndNote&gt;</w:instrText>
      </w:r>
      <w:r w:rsidR="00FC5821">
        <w:rPr>
          <w:rFonts w:ascii="Times New Roman" w:hAnsi="Times New Roman" w:cs="Times New Roman"/>
          <w:sz w:val="24"/>
          <w:szCs w:val="24"/>
        </w:rPr>
        <w:fldChar w:fldCharType="separate"/>
      </w:r>
      <w:r w:rsidR="006B2DCB">
        <w:rPr>
          <w:rFonts w:ascii="Times New Roman" w:hAnsi="Times New Roman" w:cs="Times New Roman"/>
          <w:noProof/>
          <w:sz w:val="24"/>
          <w:szCs w:val="24"/>
        </w:rPr>
        <w:t>(Van Osselaer and Janiszewski 2012)</w:t>
      </w:r>
      <w:r w:rsidR="00FC582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95B2D">
        <w:rPr>
          <w:rFonts w:ascii="Times New Roman" w:hAnsi="Times New Roman" w:cs="Times New Roman"/>
          <w:sz w:val="24"/>
          <w:szCs w:val="24"/>
        </w:rPr>
        <w:t xml:space="preserve">Thus, stronger activation of long-term cost goals by the "10-year cost" label leads to more energy efficient choices. </w:t>
      </w:r>
    </w:p>
    <w:p w14:paraId="0604ED12" w14:textId="6D379D91" w:rsidR="00984945" w:rsidRPr="005403AA" w:rsidRDefault="00601316" w:rsidP="005D3DB6">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as goals can be activated by other memory structures and contextual cues, so to</w:t>
      </w:r>
      <w:r w:rsidR="00DF1193">
        <w:rPr>
          <w:rFonts w:ascii="Times New Roman" w:hAnsi="Times New Roman" w:cs="Times New Roman"/>
          <w:sz w:val="24"/>
          <w:szCs w:val="24"/>
        </w:rPr>
        <w:t>o</w:t>
      </w:r>
      <w:r>
        <w:rPr>
          <w:rFonts w:ascii="Times New Roman" w:hAnsi="Times New Roman" w:cs="Times New Roman"/>
          <w:sz w:val="24"/>
          <w:szCs w:val="24"/>
        </w:rPr>
        <w:t xml:space="preserve"> can they be inhibited</w:t>
      </w:r>
      <w:r w:rsidR="00DF1193">
        <w:rPr>
          <w:rFonts w:ascii="Times New Roman" w:hAnsi="Times New Roman" w:cs="Times New Roman"/>
          <w:sz w:val="24"/>
          <w:szCs w:val="24"/>
        </w:rPr>
        <w:t>. In fact, activating one goal often inhibits other goals in a competitive fashion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&lt;EndNote&gt;&lt;Cite&gt;&lt;Author&gt;Brendl&lt;/Author&gt;&lt;Year&gt;2003&lt;/Year&gt;&lt;RecNum&gt;467&lt;/RecNum&gt;&lt;DisplayText&gt;(Brendl et al. 2003)&lt;/DisplayText&gt;&lt;record&gt;&lt;rec-number&gt;467&lt;/rec-number&gt;&lt;foreign-keys&gt;&lt;key app="EN" db-id="ps05de90q9zfz1eprrsxd9entrap2v5x99e0" timestamp="1488506504"&gt;467&lt;/key&gt;&lt;/foreign-keys&gt;&lt;ref-type name="Journal Article"&gt;17&lt;/ref-type&gt;&lt;contributors&gt;&lt;authors&gt;&lt;author&gt;Brendl, C. Miguel&lt;/author&gt;&lt;author&gt;Markman, Arthur B.&lt;/author&gt;&lt;author&gt;Messner, Claude&lt;/author&gt;&lt;/authors&gt;&lt;/contributors&gt;&lt;titles&gt;&lt;title&gt;The devaluation effect: Activating a need devalues unrelated objects&lt;/title&gt;&lt;secondary-title&gt;Journal of Consumer Research&lt;/secondary-title&gt;&lt;/titles&gt;&lt;periodical&gt;&lt;full-title&gt;Journal of Consumer Research&lt;/full-title&gt;&lt;/periodical&gt;&lt;pages&gt;463-473&lt;/pages&gt;&lt;volume&gt;29&lt;/volume&gt;&lt;number&gt;4&lt;/number&gt;&lt;dates&gt;&lt;year&gt;2003&lt;/year&gt;&lt;/dates&gt;&lt;isbn&gt;0093-5301&lt;/isbn&gt;&lt;urls&gt;&lt;/urls&gt;&lt;/record&gt;&lt;/Cite&gt;&lt;/EndNote&gt;</w:instrText>
      </w:r>
      <w:r>
        <w:rPr>
          <w:rFonts w:ascii="Times New Roman" w:hAnsi="Times New Roman" w:cs="Times New Roman"/>
          <w:sz w:val="24"/>
          <w:szCs w:val="24"/>
        </w:rPr>
        <w:fldChar w:fldCharType="separate"/>
      </w:r>
      <w:r w:rsidR="006B2DCB">
        <w:rPr>
          <w:rFonts w:ascii="Times New Roman" w:hAnsi="Times New Roman" w:cs="Times New Roman"/>
          <w:noProof/>
          <w:sz w:val="24"/>
          <w:szCs w:val="24"/>
        </w:rPr>
        <w:t>(Brendl et al. 2003)</w:t>
      </w:r>
      <w:r>
        <w:rPr>
          <w:rFonts w:ascii="Times New Roman" w:hAnsi="Times New Roman" w:cs="Times New Roman"/>
          <w:sz w:val="24"/>
          <w:szCs w:val="24"/>
        </w:rPr>
        <w:fldChar w:fldCharType="end"/>
      </w:r>
      <w:r w:rsidR="005403AA">
        <w:rPr>
          <w:rFonts w:ascii="Times New Roman" w:hAnsi="Times New Roman" w:cs="Times New Roman"/>
          <w:sz w:val="24"/>
          <w:szCs w:val="24"/>
        </w:rPr>
        <w:t xml:space="preserve">; upfront cost labels are ubiquitous and salient, and may thereby </w:t>
      </w:r>
      <w:r w:rsidR="005403AA">
        <w:rPr>
          <w:rFonts w:ascii="Times New Roman" w:hAnsi="Times New Roman" w:cs="Times New Roman"/>
          <w:i/>
          <w:sz w:val="24"/>
          <w:szCs w:val="24"/>
        </w:rPr>
        <w:t>suppress</w:t>
      </w:r>
      <w:r w:rsidR="005403AA">
        <w:rPr>
          <w:rFonts w:ascii="Times New Roman" w:hAnsi="Times New Roman" w:cs="Times New Roman"/>
          <w:sz w:val="24"/>
          <w:szCs w:val="24"/>
        </w:rPr>
        <w:t xml:space="preserve"> activation of the long-term cost goals. This provides another reason why long-term cost goals are typically not active and do not influence consumer choice, leading to the "energy paradox" </w:t>
      </w:r>
      <w:r w:rsidR="005403AA">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&lt;EndNote&gt;&lt;Cite&gt;&lt;Author&gt;Jaffe&lt;/Author&gt;&lt;Year&gt;1994&lt;/Year&gt;&lt;RecNum&gt;470&lt;/RecNum&gt;&lt;DisplayText&gt;(Jaffe and Stavins 1994)&lt;/DisplayText&gt;&lt;record&gt;&lt;rec-number&gt;470&lt;/rec-number&gt;&lt;foreign-keys&gt;&lt;key app="EN" db-id="ps05de90q9zfz1eprrsxd9entrap2v5x99e0" timestamp="1488512288"&gt;470&lt;/key&gt;&lt;/foreign-keys&gt;&lt;ref-type name="Journal Article"&gt;17&lt;/ref-type&gt;&lt;contributors&gt;&lt;authors&gt;&lt;author&gt;Jaffe, Adam B&lt;/author&gt;&lt;author&gt;Stavins, Robert N&lt;/author&gt;&lt;/authors&gt;&lt;/contributors&gt;&lt;titles&gt;&lt;title&gt;The energy paradox and the diffusion of conservation technology&lt;/title&gt;&lt;secondary-title&gt;Resource and Energy Economics&lt;/secondary-title&gt;&lt;/titles&gt;&lt;periodical&gt;&lt;full-title&gt;Resource and Energy Economics&lt;/full-title&gt;&lt;/periodical&gt;&lt;pages&gt;91-122&lt;/pages&gt;&lt;volume&gt;16&lt;/volume&gt;&lt;number&gt;2&lt;/number&gt;&lt;dates&gt;&lt;year&gt;1994&lt;/year&gt;&lt;/dates&gt;&lt;isbn&gt;0928-7655&lt;/isbn&gt;&lt;urls&gt;&lt;/urls&gt;&lt;/record&gt;&lt;/Cite&gt;&lt;/EndNote&gt;</w:instrText>
      </w:r>
      <w:r w:rsidR="005403AA">
        <w:rPr>
          <w:rFonts w:ascii="Times New Roman" w:hAnsi="Times New Roman" w:cs="Times New Roman"/>
          <w:sz w:val="24"/>
          <w:szCs w:val="24"/>
        </w:rPr>
        <w:fldChar w:fldCharType="separate"/>
      </w:r>
      <w:r w:rsidR="006B2DCB">
        <w:rPr>
          <w:rFonts w:ascii="Times New Roman" w:hAnsi="Times New Roman" w:cs="Times New Roman"/>
          <w:noProof/>
          <w:sz w:val="24"/>
          <w:szCs w:val="24"/>
        </w:rPr>
        <w:t>(Jaffe and Stavins 1994)</w:t>
      </w:r>
      <w:r w:rsidR="005403AA">
        <w:rPr>
          <w:rFonts w:ascii="Times New Roman" w:hAnsi="Times New Roman" w:cs="Times New Roman"/>
          <w:sz w:val="24"/>
          <w:szCs w:val="24"/>
        </w:rPr>
        <w:fldChar w:fldCharType="end"/>
      </w:r>
      <w:r w:rsidR="005403AA">
        <w:rPr>
          <w:rFonts w:ascii="Times New Roman" w:hAnsi="Times New Roman" w:cs="Times New Roman"/>
          <w:sz w:val="24"/>
          <w:szCs w:val="24"/>
        </w:rPr>
        <w:t>. In contrast</w:t>
      </w:r>
      <w:r>
        <w:rPr>
          <w:rFonts w:ascii="Times New Roman" w:hAnsi="Times New Roman" w:cs="Times New Roman"/>
          <w:sz w:val="24"/>
          <w:szCs w:val="24"/>
        </w:rPr>
        <w:t xml:space="preserve">, </w:t>
      </w:r>
      <w:r w:rsidR="00DF1193">
        <w:rPr>
          <w:rFonts w:ascii="Times New Roman" w:hAnsi="Times New Roman" w:cs="Times New Roman"/>
          <w:sz w:val="24"/>
          <w:szCs w:val="24"/>
        </w:rPr>
        <w:t xml:space="preserve">activating the long-term cost goal </w:t>
      </w:r>
      <w:r w:rsidR="005403AA">
        <w:rPr>
          <w:rFonts w:ascii="Times New Roman" w:hAnsi="Times New Roman" w:cs="Times New Roman"/>
          <w:sz w:val="24"/>
          <w:szCs w:val="24"/>
        </w:rPr>
        <w:t xml:space="preserve">with "10-year cost" labels </w:t>
      </w:r>
      <w:r w:rsidR="00FC5821">
        <w:rPr>
          <w:rFonts w:ascii="Times New Roman" w:hAnsi="Times New Roman" w:cs="Times New Roman"/>
          <w:sz w:val="24"/>
          <w:szCs w:val="24"/>
        </w:rPr>
        <w:t>may also</w:t>
      </w:r>
      <w:r w:rsidR="00DF1193">
        <w:rPr>
          <w:rFonts w:ascii="Times New Roman" w:hAnsi="Times New Roman" w:cs="Times New Roman"/>
          <w:sz w:val="24"/>
          <w:szCs w:val="24"/>
        </w:rPr>
        <w:t xml:space="preserve"> reduce the importance of other goals such as product features and up-front cost. </w:t>
      </w:r>
      <w:r w:rsidR="00FC5821">
        <w:rPr>
          <w:rFonts w:ascii="Times New Roman" w:hAnsi="Times New Roman" w:cs="Times New Roman"/>
          <w:sz w:val="24"/>
          <w:szCs w:val="24"/>
        </w:rPr>
        <w:t xml:space="preserve">This would further drive consumers to choose more efficient options. </w:t>
      </w:r>
    </w:p>
    <w:p w14:paraId="04003ACA" w14:textId="1A72055F" w:rsidR="00DF1193" w:rsidRDefault="00DF1193" w:rsidP="005D3D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goal activation will only be effective for those people that actually have the goal. </w:t>
      </w:r>
      <w:r w:rsidR="004D59F7">
        <w:rPr>
          <w:rFonts w:ascii="Times New Roman" w:hAnsi="Times New Roman" w:cs="Times New Roman"/>
          <w:sz w:val="24"/>
          <w:szCs w:val="24"/>
        </w:rPr>
        <w:t>For</w:t>
      </w:r>
      <w:r w:rsidR="00AD1CF1">
        <w:rPr>
          <w:rFonts w:ascii="Times New Roman" w:hAnsi="Times New Roman" w:cs="Times New Roman"/>
          <w:sz w:val="24"/>
          <w:szCs w:val="24"/>
        </w:rPr>
        <w:t xml:space="preserve"> example, when re</w:t>
      </w:r>
      <w:r w:rsidR="009519F5">
        <w:rPr>
          <w:rFonts w:ascii="Times New Roman" w:hAnsi="Times New Roman" w:cs="Times New Roman"/>
          <w:sz w:val="24"/>
          <w:szCs w:val="24"/>
        </w:rPr>
        <w:t xml:space="preserve">staurant goers were subtly given dieting reminders in the menu, current and chronic dieters chose healthy options more often, but non-dieters were not </w:t>
      </w:r>
      <w:r w:rsidR="00F707A3">
        <w:rPr>
          <w:rFonts w:ascii="Times New Roman" w:hAnsi="Times New Roman" w:cs="Times New Roman"/>
          <w:sz w:val="24"/>
          <w:szCs w:val="24"/>
        </w:rPr>
        <w:t>a</w:t>
      </w:r>
      <w:r w:rsidR="009519F5">
        <w:rPr>
          <w:rFonts w:ascii="Times New Roman" w:hAnsi="Times New Roman" w:cs="Times New Roman"/>
          <w:sz w:val="24"/>
          <w:szCs w:val="24"/>
        </w:rPr>
        <w:t>ff</w:t>
      </w:r>
      <w:r w:rsidR="00F707A3">
        <w:rPr>
          <w:rFonts w:ascii="Times New Roman" w:hAnsi="Times New Roman" w:cs="Times New Roman"/>
          <w:sz w:val="24"/>
          <w:szCs w:val="24"/>
        </w:rPr>
        <w:t xml:space="preserve">ected </w:t>
      </w:r>
      <w:r w:rsidR="00F707A3">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&lt;EndNote&gt;&lt;Cite&gt;&lt;Author&gt;Papies&lt;/Author&gt;&lt;Year&gt;2013&lt;/Year&gt;&lt;RecNum&gt;468&lt;/RecNum&gt;&lt;DisplayText&gt;(Papies and Veling 2013)&lt;/DisplayText&gt;&lt;record&gt;&lt;rec-number&gt;468&lt;/rec-number&gt;&lt;foreign-keys&gt;&lt;key app="EN" db-id="ps05de90q9zfz1eprrsxd9entrap2v5x99e0" timestamp="1488509720"&gt;468&lt;/key&gt;&lt;/foreign-keys&gt;&lt;ref-type name="Journal Article"&gt;17&lt;/ref-type&gt;&lt;contributors&gt;&lt;authors&gt;&lt;author&gt;Papies, Esther K.&lt;/author&gt;&lt;author&gt;Veling, Harm&lt;/author&gt;&lt;/authors&gt;&lt;/contributors&gt;&lt;titles&gt;&lt;title&gt;Healthy dining. Subtle diet reminders at the point of purchase increase low-calorie food choices among both chronic and current dieters&lt;/title&gt;&lt;secondary-title&gt;Appetite&lt;/secondary-title&gt;&lt;/titles&gt;&lt;periodical&gt;&lt;full-title&gt;Appetite&lt;/full-title&gt;&lt;/periodical&gt;&lt;pages&gt;1-7&lt;/pages&gt;&lt;volume&gt;61&lt;/volume&gt;&lt;dates&gt;&lt;year&gt;2013&lt;/year&gt;&lt;/dates&gt;&lt;isbn&gt;0195-6663&lt;/isbn&gt;&lt;urls&gt;&lt;/urls&gt;&lt;/record&gt;&lt;/Cite&gt;&lt;/EndNote&gt;</w:instrText>
      </w:r>
      <w:r w:rsidR="00F707A3">
        <w:rPr>
          <w:rFonts w:ascii="Times New Roman" w:hAnsi="Times New Roman" w:cs="Times New Roman"/>
          <w:sz w:val="24"/>
          <w:szCs w:val="24"/>
        </w:rPr>
        <w:fldChar w:fldCharType="separate"/>
      </w:r>
      <w:r w:rsidR="006B2DCB">
        <w:rPr>
          <w:rFonts w:ascii="Times New Roman" w:hAnsi="Times New Roman" w:cs="Times New Roman"/>
          <w:noProof/>
          <w:sz w:val="24"/>
          <w:szCs w:val="24"/>
        </w:rPr>
        <w:t>(Papies and Veling 2013)</w:t>
      </w:r>
      <w:r w:rsidR="00F707A3">
        <w:rPr>
          <w:rFonts w:ascii="Times New Roman" w:hAnsi="Times New Roman" w:cs="Times New Roman"/>
          <w:sz w:val="24"/>
          <w:szCs w:val="24"/>
        </w:rPr>
        <w:fldChar w:fldCharType="end"/>
      </w:r>
      <w:r w:rsidR="009519F5">
        <w:rPr>
          <w:rFonts w:ascii="Times New Roman" w:hAnsi="Times New Roman" w:cs="Times New Roman"/>
          <w:sz w:val="24"/>
          <w:szCs w:val="24"/>
        </w:rPr>
        <w:t xml:space="preserve">. Likewise, the </w:t>
      </w:r>
      <w:r w:rsidR="00A12540">
        <w:rPr>
          <w:rFonts w:ascii="Times New Roman" w:hAnsi="Times New Roman" w:cs="Times New Roman"/>
          <w:sz w:val="24"/>
          <w:szCs w:val="24"/>
        </w:rPr>
        <w:t>"</w:t>
      </w:r>
      <w:r w:rsidR="009519F5">
        <w:rPr>
          <w:rFonts w:ascii="Times New Roman" w:hAnsi="Times New Roman" w:cs="Times New Roman"/>
          <w:sz w:val="24"/>
          <w:szCs w:val="24"/>
        </w:rPr>
        <w:t xml:space="preserve">10-year </w:t>
      </w:r>
      <w:r w:rsidR="00A12540">
        <w:rPr>
          <w:rFonts w:ascii="Times New Roman" w:hAnsi="Times New Roman" w:cs="Times New Roman"/>
          <w:sz w:val="24"/>
          <w:szCs w:val="24"/>
        </w:rPr>
        <w:t xml:space="preserve">energy </w:t>
      </w:r>
      <w:r w:rsidR="009519F5">
        <w:rPr>
          <w:rFonts w:ascii="Times New Roman" w:hAnsi="Times New Roman" w:cs="Times New Roman"/>
          <w:sz w:val="24"/>
          <w:szCs w:val="24"/>
        </w:rPr>
        <w:t>cost</w:t>
      </w:r>
      <w:r w:rsidR="00A12540">
        <w:rPr>
          <w:rFonts w:ascii="Times New Roman" w:hAnsi="Times New Roman" w:cs="Times New Roman"/>
          <w:sz w:val="24"/>
          <w:szCs w:val="24"/>
        </w:rPr>
        <w:t>"</w:t>
      </w:r>
      <w:r w:rsidR="009519F5">
        <w:rPr>
          <w:rFonts w:ascii="Times New Roman" w:hAnsi="Times New Roman" w:cs="Times New Roman"/>
          <w:sz w:val="24"/>
          <w:szCs w:val="24"/>
        </w:rPr>
        <w:t xml:space="preserve"> labels should only be effective to the extent that they tap into an existing goal in consumers. </w:t>
      </w:r>
    </w:p>
    <w:p w14:paraId="2158D767" w14:textId="5BE9F585" w:rsidR="00573ED4" w:rsidRDefault="00A12540" w:rsidP="00573ED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summary, "10-year energy cost" labels serve as a</w:t>
      </w:r>
      <w:r w:rsidR="00573ED4">
        <w:rPr>
          <w:rFonts w:ascii="Times New Roman" w:hAnsi="Times New Roman" w:cs="Times New Roman"/>
          <w:sz w:val="24"/>
          <w:szCs w:val="24"/>
        </w:rPr>
        <w:t xml:space="preserve"> contextual cue to activate consumers' future dollar cost</w:t>
      </w:r>
      <w:r w:rsidR="00EE0F7E">
        <w:rPr>
          <w:rFonts w:ascii="Times New Roman" w:hAnsi="Times New Roman" w:cs="Times New Roman"/>
          <w:sz w:val="24"/>
          <w:szCs w:val="24"/>
        </w:rPr>
        <w:t>-r</w:t>
      </w:r>
      <w:r w:rsidR="008046AE">
        <w:rPr>
          <w:rFonts w:ascii="Times New Roman" w:hAnsi="Times New Roman" w:cs="Times New Roman"/>
          <w:sz w:val="24"/>
          <w:szCs w:val="24"/>
        </w:rPr>
        <w:t xml:space="preserve">eduction </w:t>
      </w:r>
      <w:r w:rsidR="00573ED4">
        <w:rPr>
          <w:rFonts w:ascii="Times New Roman" w:hAnsi="Times New Roman" w:cs="Times New Roman"/>
          <w:sz w:val="24"/>
          <w:szCs w:val="24"/>
        </w:rPr>
        <w:t>goal, thereby increasing its importance in the choice process. Where does this latent future dollar cost</w:t>
      </w:r>
      <w:r w:rsidR="00EE0F7E">
        <w:rPr>
          <w:rFonts w:ascii="Times New Roman" w:hAnsi="Times New Roman" w:cs="Times New Roman"/>
          <w:sz w:val="24"/>
          <w:szCs w:val="24"/>
        </w:rPr>
        <w:t>-</w:t>
      </w:r>
      <w:r w:rsidR="005E723B">
        <w:rPr>
          <w:rFonts w:ascii="Times New Roman" w:hAnsi="Times New Roman" w:cs="Times New Roman"/>
          <w:sz w:val="24"/>
          <w:szCs w:val="24"/>
        </w:rPr>
        <w:t xml:space="preserve">reduction </w:t>
      </w:r>
      <w:r w:rsidR="00573ED4">
        <w:rPr>
          <w:rFonts w:ascii="Times New Roman" w:hAnsi="Times New Roman" w:cs="Times New Roman"/>
          <w:sz w:val="24"/>
          <w:szCs w:val="24"/>
        </w:rPr>
        <w:t xml:space="preserve">goal come from? And why is it more important than other potentially relevant goals, such as </w:t>
      </w:r>
      <w:r w:rsidR="005E723B">
        <w:rPr>
          <w:rFonts w:ascii="Times New Roman" w:hAnsi="Times New Roman" w:cs="Times New Roman"/>
          <w:sz w:val="24"/>
          <w:szCs w:val="24"/>
        </w:rPr>
        <w:t xml:space="preserve">gaining </w:t>
      </w:r>
      <w:r w:rsidR="00573ED4">
        <w:rPr>
          <w:rFonts w:ascii="Times New Roman" w:hAnsi="Times New Roman" w:cs="Times New Roman"/>
          <w:sz w:val="24"/>
          <w:szCs w:val="24"/>
        </w:rPr>
        <w:t xml:space="preserve">future dollar savings, </w:t>
      </w:r>
      <w:r w:rsidR="005E723B">
        <w:rPr>
          <w:rFonts w:ascii="Times New Roman" w:hAnsi="Times New Roman" w:cs="Times New Roman"/>
          <w:sz w:val="24"/>
          <w:szCs w:val="24"/>
        </w:rPr>
        <w:t xml:space="preserve">reducing related losses such as </w:t>
      </w:r>
      <w:r w:rsidR="00573ED4">
        <w:rPr>
          <w:rFonts w:ascii="Times New Roman" w:hAnsi="Times New Roman" w:cs="Times New Roman"/>
          <w:sz w:val="24"/>
          <w:szCs w:val="24"/>
        </w:rPr>
        <w:t xml:space="preserve">kwH cost, or % energy cost? We </w:t>
      </w:r>
      <w:r w:rsidR="00DB33F2">
        <w:rPr>
          <w:rFonts w:ascii="Times New Roman" w:hAnsi="Times New Roman" w:cs="Times New Roman"/>
          <w:sz w:val="24"/>
          <w:szCs w:val="24"/>
        </w:rPr>
        <w:t>propose</w:t>
      </w:r>
      <w:r w:rsidR="00573ED4">
        <w:rPr>
          <w:rFonts w:ascii="Times New Roman" w:hAnsi="Times New Roman" w:cs="Times New Roman"/>
          <w:sz w:val="24"/>
          <w:szCs w:val="24"/>
        </w:rPr>
        <w:t xml:space="preserve"> that there are several contributing factors. Over the course of consumers' lives, they evaluate dollar costs when shopping, much more frequently than any other attribute or frame (such as dollar savings or energy cost). Nearly every product has a dollar cost, often prominently displayed. Over time, through practice, this type of information becomes fluent and valued by consumers, more so than other relevant attributes. </w:t>
      </w:r>
      <w:r w:rsidR="00573ED4" w:rsidRPr="00F056CA">
        <w:rPr>
          <w:rFonts w:ascii="Times New Roman" w:hAnsi="Times New Roman" w:cs="Times New Roman"/>
          <w:i/>
          <w:sz w:val="24"/>
          <w:szCs w:val="24"/>
        </w:rPr>
        <w:t>Future</w:t>
      </w:r>
      <w:r w:rsidR="00573ED4">
        <w:rPr>
          <w:rFonts w:ascii="Times New Roman" w:hAnsi="Times New Roman" w:cs="Times New Roman"/>
          <w:sz w:val="24"/>
          <w:szCs w:val="24"/>
        </w:rPr>
        <w:t xml:space="preserve"> dollar costs are also valued and fluent for consumers, but this is often a "shrouded" attribute </w:t>
      </w:r>
      <w:r w:rsidR="00573ED4">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&lt;EndNote&gt;&lt;Cite&gt;&lt;Author&gt;Gabaix&lt;/Author&gt;&lt;Year&gt;2006&lt;/Year&gt;&lt;RecNum&gt;458&lt;/RecNum&gt;&lt;DisplayText&gt;(Gabaix and Laibson 2006)&lt;/DisplayText&gt;&lt;record&gt;&lt;rec-number&gt;458&lt;/rec-number&gt;&lt;foreign-keys&gt;&lt;key app="EN" db-id="ps05de90q9zfz1eprrsxd9entrap2v5x99e0" timestamp="1485971201"&gt;458&lt;/key&gt;&lt;/foreign-keys&gt;&lt;ref-type name="Journal Article"&gt;17&lt;/ref-type&gt;&lt;contributors&gt;&lt;authors&gt;&lt;author&gt;Gabaix, Xavier&lt;/author&gt;&lt;author&gt;Laibson, David&lt;/author&gt;&lt;/authors&gt;&lt;/contributors&gt;&lt;titles&gt;&lt;title&gt;Shrouded attributes, consumer myopia, and information suppression in competitive markets&lt;/title&gt;&lt;secondary-title&gt;The Quarterly Journal of Economics&lt;/secondary-title&gt;&lt;/titles&gt;&lt;periodical&gt;&lt;full-title&gt;The Quarterly Journal of Economics&lt;/full-title&gt;&lt;/periodical&gt;&lt;pages&gt;505-540&lt;/pages&gt;&lt;volume&gt;121&lt;/volume&gt;&lt;number&gt;2&lt;/number&gt;&lt;dates&gt;&lt;year&gt;2006&lt;/year&gt;&lt;/dates&gt;&lt;isbn&gt;0033-5533&lt;/isbn&gt;&lt;urls&gt;&lt;/urls&gt;&lt;/record&gt;&lt;/Cite&gt;&lt;/EndNote&gt;</w:instrText>
      </w:r>
      <w:r w:rsidR="00573ED4">
        <w:rPr>
          <w:rFonts w:ascii="Times New Roman" w:hAnsi="Times New Roman" w:cs="Times New Roman"/>
          <w:sz w:val="24"/>
          <w:szCs w:val="24"/>
        </w:rPr>
        <w:fldChar w:fldCharType="separate"/>
      </w:r>
      <w:r w:rsidR="006B2DCB">
        <w:rPr>
          <w:rFonts w:ascii="Times New Roman" w:hAnsi="Times New Roman" w:cs="Times New Roman"/>
          <w:noProof/>
          <w:sz w:val="24"/>
          <w:szCs w:val="24"/>
        </w:rPr>
        <w:t>(Gabaix and Laibson 2006)</w:t>
      </w:r>
      <w:r w:rsidR="00573ED4">
        <w:rPr>
          <w:rFonts w:ascii="Times New Roman" w:hAnsi="Times New Roman" w:cs="Times New Roman"/>
          <w:sz w:val="24"/>
          <w:szCs w:val="24"/>
        </w:rPr>
        <w:fldChar w:fldCharType="end"/>
      </w:r>
      <w:r w:rsidR="00573ED4">
        <w:rPr>
          <w:rFonts w:ascii="Times New Roman" w:hAnsi="Times New Roman" w:cs="Times New Roman"/>
          <w:sz w:val="24"/>
          <w:szCs w:val="24"/>
        </w:rPr>
        <w:t xml:space="preserve"> that is not made salient to consumers. Furthermore, it is </w:t>
      </w:r>
      <w:r w:rsidR="00573ED4" w:rsidRPr="00573ED4">
        <w:rPr>
          <w:rFonts w:ascii="Times New Roman" w:hAnsi="Times New Roman" w:cs="Times New Roman"/>
          <w:i/>
          <w:sz w:val="24"/>
          <w:szCs w:val="24"/>
        </w:rPr>
        <w:t>not</w:t>
      </w:r>
      <w:r w:rsidR="00573ED4">
        <w:rPr>
          <w:rFonts w:ascii="Times New Roman" w:hAnsi="Times New Roman" w:cs="Times New Roman"/>
          <w:sz w:val="24"/>
          <w:szCs w:val="24"/>
        </w:rPr>
        <w:t xml:space="preserve"> an attribute that readily comes to mind without prompting (as seen in the Study 2 results, below). Therefore, future dollar costs are something that consumers care about and are fluent with, yet </w:t>
      </w:r>
      <w:r w:rsidR="005E723B">
        <w:rPr>
          <w:rFonts w:ascii="Times New Roman" w:hAnsi="Times New Roman" w:cs="Times New Roman"/>
          <w:sz w:val="24"/>
          <w:szCs w:val="24"/>
        </w:rPr>
        <w:t>goals to reduce such costs are</w:t>
      </w:r>
      <w:r w:rsidR="00573ED4">
        <w:rPr>
          <w:rFonts w:ascii="Times New Roman" w:hAnsi="Times New Roman" w:cs="Times New Roman"/>
          <w:sz w:val="24"/>
          <w:szCs w:val="24"/>
        </w:rPr>
        <w:t xml:space="preserve"> latent unless activated </w:t>
      </w:r>
      <w:r w:rsidR="005E723B">
        <w:rPr>
          <w:rFonts w:ascii="Times New Roman" w:hAnsi="Times New Roman" w:cs="Times New Roman"/>
          <w:sz w:val="24"/>
          <w:szCs w:val="24"/>
        </w:rPr>
        <w:t>by</w:t>
      </w:r>
      <w:r w:rsidR="00573ED4">
        <w:rPr>
          <w:rFonts w:ascii="Times New Roman" w:hAnsi="Times New Roman" w:cs="Times New Roman"/>
          <w:sz w:val="24"/>
          <w:szCs w:val="24"/>
        </w:rPr>
        <w:t xml:space="preserve"> something in the environment such as product labels. Furthermore, future dollar costs </w:t>
      </w:r>
      <w:r w:rsidR="005E723B">
        <w:rPr>
          <w:rFonts w:ascii="Times New Roman" w:hAnsi="Times New Roman" w:cs="Times New Roman"/>
          <w:sz w:val="24"/>
          <w:szCs w:val="24"/>
        </w:rPr>
        <w:t xml:space="preserve">are </w:t>
      </w:r>
      <w:r w:rsidR="00573ED4">
        <w:rPr>
          <w:rFonts w:ascii="Times New Roman" w:hAnsi="Times New Roman" w:cs="Times New Roman"/>
          <w:sz w:val="24"/>
          <w:szCs w:val="24"/>
        </w:rPr>
        <w:t xml:space="preserve">more easily integrated into the decision process than </w:t>
      </w:r>
      <w:r w:rsidR="005E723B">
        <w:rPr>
          <w:rFonts w:ascii="Times New Roman" w:hAnsi="Times New Roman" w:cs="Times New Roman"/>
          <w:sz w:val="24"/>
          <w:szCs w:val="24"/>
        </w:rPr>
        <w:t xml:space="preserve">are </w:t>
      </w:r>
      <w:r w:rsidR="00573ED4">
        <w:rPr>
          <w:rFonts w:ascii="Times New Roman" w:hAnsi="Times New Roman" w:cs="Times New Roman"/>
          <w:sz w:val="24"/>
          <w:szCs w:val="24"/>
        </w:rPr>
        <w:t xml:space="preserve">other attributes, because it is relatively easy to compare and trade off immediate and future dollar costs (as opposed to trading off immediate costs and future savings, for example). </w:t>
      </w:r>
    </w:p>
    <w:p w14:paraId="740C9263" w14:textId="2732E851" w:rsidR="00573ED4" w:rsidRPr="00573ED4" w:rsidRDefault="005C5DE4" w:rsidP="00573ED4">
      <w:pPr>
        <w:spacing w:line="480" w:lineRule="auto"/>
        <w:rPr>
          <w:rFonts w:ascii="Times New Roman" w:hAnsi="Times New Roman" w:cs="Times New Roman"/>
          <w:i/>
          <w:sz w:val="24"/>
          <w:szCs w:val="24"/>
        </w:rPr>
      </w:pPr>
      <w:r>
        <w:rPr>
          <w:rFonts w:ascii="Times New Roman" w:hAnsi="Times New Roman" w:cs="Times New Roman"/>
          <w:i/>
          <w:sz w:val="24"/>
          <w:szCs w:val="24"/>
        </w:rPr>
        <w:t>The Current Research</w:t>
      </w:r>
    </w:p>
    <w:p w14:paraId="67072B90" w14:textId="524616D4" w:rsidR="005C5DE4" w:rsidRDefault="005C5DE4" w:rsidP="007C4844">
      <w:pPr>
        <w:spacing w:line="480" w:lineRule="auto"/>
        <w:rPr>
          <w:rFonts w:ascii="Times New Roman" w:hAnsi="Times New Roman" w:cs="Times New Roman"/>
          <w:sz w:val="24"/>
          <w:szCs w:val="24"/>
        </w:rPr>
      </w:pPr>
      <w:r>
        <w:rPr>
          <w:rFonts w:ascii="Times New Roman" w:hAnsi="Times New Roman" w:cs="Times New Roman"/>
          <w:sz w:val="24"/>
          <w:szCs w:val="24"/>
        </w:rPr>
        <w:tab/>
        <w:t>The current research makes several contributions to the literature</w:t>
      </w:r>
      <w:r w:rsidR="009F41BC">
        <w:rPr>
          <w:rFonts w:ascii="Times New Roman" w:hAnsi="Times New Roman" w:cs="Times New Roman"/>
          <w:sz w:val="24"/>
          <w:szCs w:val="24"/>
        </w:rPr>
        <w:t>s</w:t>
      </w:r>
      <w:r>
        <w:rPr>
          <w:rFonts w:ascii="Times New Roman" w:hAnsi="Times New Roman" w:cs="Times New Roman"/>
          <w:sz w:val="24"/>
          <w:szCs w:val="24"/>
        </w:rPr>
        <w:t xml:space="preserve"> on choice architecture</w:t>
      </w:r>
      <w:r w:rsidR="009F41BC">
        <w:rPr>
          <w:rFonts w:ascii="Times New Roman" w:hAnsi="Times New Roman" w:cs="Times New Roman"/>
          <w:sz w:val="24"/>
          <w:szCs w:val="24"/>
        </w:rPr>
        <w:t xml:space="preserve"> and consumer goals</w:t>
      </w:r>
      <w:r>
        <w:rPr>
          <w:rFonts w:ascii="Times New Roman" w:hAnsi="Times New Roman" w:cs="Times New Roman"/>
          <w:sz w:val="24"/>
          <w:szCs w:val="24"/>
        </w:rPr>
        <w:t xml:space="preserve">. First, we introduce an effective nudge that solves the "energy paradox"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&lt;EndNote&gt;&lt;Cite&gt;&lt;Author&gt;Jaffe&lt;/Author&gt;&lt;Year&gt;1994&lt;/Year&gt;&lt;RecNum&gt;470&lt;/RecNum&gt;&lt;DisplayText&gt;(Jaffe and Stavins 1994)&lt;/DisplayText&gt;&lt;record&gt;&lt;rec-number&gt;470&lt;/rec-number&gt;&lt;foreign-keys&gt;&lt;key app="EN" db-id="ps05de90q9zfz1eprrsxd9entrap2v5x99e0" timestamp="1488512288"&gt;470&lt;/key&gt;&lt;/foreign-keys&gt;&lt;ref-type name="Journal Article"&gt;17&lt;/ref-type&gt;&lt;contributors&gt;&lt;authors&gt;&lt;author&gt;Jaffe, Adam B&lt;/author&gt;&lt;author&gt;Stavins, Robert N&lt;/author&gt;&lt;/authors&gt;&lt;/contributors&gt;&lt;titles&gt;&lt;title&gt;The energy paradox and the diffusion of conservation technology&lt;/title&gt;&lt;secondary-title&gt;Resource and Energy Economics&lt;/secondary-title&gt;&lt;/titles&gt;&lt;periodical&gt;&lt;full-title&gt;Resource and Energy Economics&lt;/full-title&gt;&lt;/periodical&gt;&lt;pages&gt;91-122&lt;/pages&gt;&lt;volume&gt;16&lt;/volume&gt;&lt;number&gt;2&lt;/number&gt;&lt;dates&gt;&lt;year&gt;1994&lt;/year&gt;&lt;/dates&gt;&lt;isbn&gt;0928-7655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(Jaffe and Stavins 1994)</w:t>
      </w:r>
      <w:r>
        <w:rPr>
          <w:rFonts w:ascii="Times New Roman" w:hAnsi="Times New Roman" w:cs="Times New Roman"/>
          <w:sz w:val="24"/>
          <w:szCs w:val="24"/>
        </w:rPr>
        <w:fldChar w:fldCharType="end"/>
      </w:r>
      <w:r>
        <w:rPr>
          <w:rFonts w:ascii="Times New Roman" w:hAnsi="Times New Roman" w:cs="Times New Roman"/>
          <w:sz w:val="24"/>
          <w:szCs w:val="24"/>
        </w:rPr>
        <w:t xml:space="preserve"> and can potentially be applied to </w:t>
      </w:r>
      <w:r w:rsidR="009F41BC">
        <w:rPr>
          <w:rFonts w:ascii="Times New Roman" w:hAnsi="Times New Roman" w:cs="Times New Roman"/>
          <w:sz w:val="24"/>
          <w:szCs w:val="24"/>
        </w:rPr>
        <w:t>other decisions</w:t>
      </w:r>
      <w:r>
        <w:rPr>
          <w:rFonts w:ascii="Times New Roman" w:hAnsi="Times New Roman" w:cs="Times New Roman"/>
          <w:sz w:val="24"/>
          <w:szCs w:val="24"/>
        </w:rPr>
        <w:t xml:space="preserve"> with long-term costs. Second, we demonstrate the importance of </w:t>
      </w:r>
      <w:r w:rsidR="009F41BC">
        <w:rPr>
          <w:rFonts w:ascii="Times New Roman" w:hAnsi="Times New Roman" w:cs="Times New Roman"/>
          <w:sz w:val="24"/>
          <w:szCs w:val="24"/>
        </w:rPr>
        <w:t xml:space="preserve">activating latent goals and </w:t>
      </w:r>
      <w:r>
        <w:rPr>
          <w:rFonts w:ascii="Times New Roman" w:hAnsi="Times New Roman" w:cs="Times New Roman"/>
          <w:sz w:val="24"/>
          <w:szCs w:val="24"/>
        </w:rPr>
        <w:t>matching nudges to consumer goals</w:t>
      </w:r>
      <w:r w:rsidR="009F41BC">
        <w:rPr>
          <w:rFonts w:ascii="Times New Roman" w:hAnsi="Times New Roman" w:cs="Times New Roman"/>
          <w:sz w:val="24"/>
          <w:szCs w:val="24"/>
        </w:rPr>
        <w:t xml:space="preserve"> </w:t>
      </w:r>
      <w:r w:rsidR="009F41BC">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&lt;EndNote&gt;&lt;Cite&gt;&lt;Author&gt;Ungemach&lt;/Author&gt;&lt;Year&gt;2017&lt;/Year&gt;&lt;RecNum&gt;474&lt;/RecNum&gt;&lt;DisplayText&gt;(Ungemach et al. 2017)&lt;/DisplayText&gt;&lt;record&gt;&lt;rec-number&gt;474&lt;/rec-number&gt;&lt;foreign-keys&gt;&lt;key app="EN" db-id="ps05de90q9zfz1eprrsxd9entrap2v5x99e0" timestamp="1490683562"&gt;474&lt;/key&gt;&lt;/foreign-keys&gt;&lt;ref-type name="Journal Article"&gt;17&lt;/ref-type&gt;&lt;contributors&gt;&lt;authors&gt;&lt;author&gt;Ungemach, Christoph&lt;/author&gt;&lt;author&gt;Camilleri, Adrian R&lt;/author&gt;&lt;author&gt;Johnson, Eric J&lt;/author&gt;&lt;author&gt;Larrick, Richard P&lt;/author&gt;&lt;author&gt;Weber, Elke U&lt;/author&gt;&lt;/authors&gt;&lt;/contributors&gt;&lt;titles&gt;&lt;title&gt;Translated Attributes as Choice Architecture: Aligning Objectives and Choices Through Decision Signposts&lt;/title&gt;&lt;secondary-title&gt;Management Science&lt;/secondary-title&gt;&lt;/titles&gt;&lt;periodical&gt;&lt;full-title&gt;Management Science&lt;/full-title&gt;&lt;/periodical&gt;&lt;pages&gt;in press&lt;/pages&gt;&lt;dates&gt;&lt;year&gt;2017&lt;/year&gt;&lt;/dates&gt;&lt;isbn&gt;0025-1909&lt;/isbn&gt;&lt;urls&gt;&lt;/urls&gt;&lt;/record&gt;&lt;/Cite&gt;&lt;/EndNote&gt;</w:instrText>
      </w:r>
      <w:r w:rsidR="009F41BC">
        <w:rPr>
          <w:rFonts w:ascii="Times New Roman" w:hAnsi="Times New Roman" w:cs="Times New Roman"/>
          <w:sz w:val="24"/>
          <w:szCs w:val="24"/>
        </w:rPr>
        <w:fldChar w:fldCharType="separate"/>
      </w:r>
      <w:r w:rsidR="009F41BC">
        <w:rPr>
          <w:rFonts w:ascii="Times New Roman" w:hAnsi="Times New Roman" w:cs="Times New Roman"/>
          <w:noProof/>
          <w:sz w:val="24"/>
          <w:szCs w:val="24"/>
        </w:rPr>
        <w:t>(Ungemach et al. 2017)</w:t>
      </w:r>
      <w:r w:rsidR="009F41BC">
        <w:rPr>
          <w:rFonts w:ascii="Times New Roman" w:hAnsi="Times New Roman" w:cs="Times New Roman"/>
          <w:sz w:val="24"/>
          <w:szCs w:val="24"/>
        </w:rPr>
        <w:fldChar w:fldCharType="end"/>
      </w:r>
      <w:r w:rsidR="009F41BC">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009F41BC">
        <w:rPr>
          <w:rFonts w:ascii="Times New Roman" w:hAnsi="Times New Roman" w:cs="Times New Roman"/>
          <w:sz w:val="24"/>
          <w:szCs w:val="24"/>
        </w:rPr>
        <w:t>we show that this type of nudge is somewhat selective, helping to move consumers towards their stated goals while not manipulating others who do not share that goal</w:t>
      </w:r>
      <w:r>
        <w:rPr>
          <w:rFonts w:ascii="Times New Roman" w:hAnsi="Times New Roman" w:cs="Times New Roman"/>
          <w:sz w:val="24"/>
          <w:szCs w:val="24"/>
        </w:rPr>
        <w:t xml:space="preserve">. </w:t>
      </w:r>
    </w:p>
    <w:p w14:paraId="48B66996" w14:textId="6AF7CBB8" w:rsidR="00AC4B95" w:rsidRDefault="00EB4BF3" w:rsidP="007C4844">
      <w:pPr>
        <w:spacing w:line="480" w:lineRule="auto"/>
        <w:rPr>
          <w:rFonts w:ascii="Times New Roman" w:hAnsi="Times New Roman" w:cs="Times New Roman"/>
          <w:sz w:val="24"/>
          <w:szCs w:val="24"/>
        </w:rPr>
      </w:pPr>
      <w:r>
        <w:rPr>
          <w:rFonts w:ascii="Times New Roman" w:hAnsi="Times New Roman" w:cs="Times New Roman"/>
          <w:sz w:val="24"/>
          <w:szCs w:val="24"/>
        </w:rPr>
        <w:tab/>
        <w:t>In Stud</w:t>
      </w:r>
      <w:r w:rsidR="005E7029">
        <w:rPr>
          <w:rFonts w:ascii="Times New Roman" w:hAnsi="Times New Roman" w:cs="Times New Roman"/>
          <w:sz w:val="24"/>
          <w:szCs w:val="24"/>
        </w:rPr>
        <w:t>ies</w:t>
      </w:r>
      <w:r>
        <w:rPr>
          <w:rFonts w:ascii="Times New Roman" w:hAnsi="Times New Roman" w:cs="Times New Roman"/>
          <w:sz w:val="24"/>
          <w:szCs w:val="24"/>
        </w:rPr>
        <w:t xml:space="preserve"> 1</w:t>
      </w:r>
      <w:r w:rsidR="005E7029">
        <w:rPr>
          <w:rFonts w:ascii="Times New Roman" w:hAnsi="Times New Roman" w:cs="Times New Roman"/>
          <w:sz w:val="24"/>
          <w:szCs w:val="24"/>
        </w:rPr>
        <w:t>a and 1b</w:t>
      </w:r>
      <w:r>
        <w:rPr>
          <w:rFonts w:ascii="Times New Roman" w:hAnsi="Times New Roman" w:cs="Times New Roman"/>
          <w:sz w:val="24"/>
          <w:szCs w:val="24"/>
        </w:rPr>
        <w:t xml:space="preserve">, we demonstrate </w:t>
      </w:r>
      <w:r w:rsidR="00E37FF4">
        <w:rPr>
          <w:rFonts w:ascii="Times New Roman" w:hAnsi="Times New Roman" w:cs="Times New Roman"/>
          <w:sz w:val="24"/>
          <w:szCs w:val="24"/>
        </w:rPr>
        <w:t xml:space="preserve">the </w:t>
      </w:r>
      <w:r w:rsidR="005E7029">
        <w:rPr>
          <w:rFonts w:ascii="Times New Roman" w:hAnsi="Times New Roman" w:cs="Times New Roman"/>
          <w:sz w:val="24"/>
          <w:szCs w:val="24"/>
        </w:rPr>
        <w:t xml:space="preserve">effectiveness of the </w:t>
      </w:r>
      <w:r w:rsidR="002549E4">
        <w:rPr>
          <w:rFonts w:ascii="Times New Roman" w:hAnsi="Times New Roman" w:cs="Times New Roman"/>
          <w:sz w:val="24"/>
          <w:szCs w:val="24"/>
        </w:rPr>
        <w:t xml:space="preserve">"10-year </w:t>
      </w:r>
      <w:r w:rsidR="00D1703B">
        <w:rPr>
          <w:rFonts w:ascii="Times New Roman" w:hAnsi="Times New Roman" w:cs="Times New Roman"/>
          <w:sz w:val="24"/>
          <w:szCs w:val="24"/>
        </w:rPr>
        <w:t xml:space="preserve">energy </w:t>
      </w:r>
      <w:r w:rsidR="002549E4">
        <w:rPr>
          <w:rFonts w:ascii="Times New Roman" w:hAnsi="Times New Roman" w:cs="Times New Roman"/>
          <w:sz w:val="24"/>
          <w:szCs w:val="24"/>
        </w:rPr>
        <w:t xml:space="preserve">cost" </w:t>
      </w:r>
      <w:r w:rsidR="00C310BA">
        <w:rPr>
          <w:rFonts w:ascii="Times New Roman" w:hAnsi="Times New Roman" w:cs="Times New Roman"/>
          <w:sz w:val="24"/>
          <w:szCs w:val="24"/>
        </w:rPr>
        <w:t>nudge</w:t>
      </w:r>
      <w:r w:rsidR="005E7029">
        <w:rPr>
          <w:rFonts w:ascii="Times New Roman" w:hAnsi="Times New Roman" w:cs="Times New Roman"/>
          <w:sz w:val="24"/>
          <w:szCs w:val="24"/>
        </w:rPr>
        <w:t xml:space="preserve"> in a </w:t>
      </w:r>
      <w:r w:rsidR="00D1703B">
        <w:rPr>
          <w:rFonts w:ascii="Times New Roman" w:hAnsi="Times New Roman" w:cs="Times New Roman"/>
          <w:sz w:val="24"/>
          <w:szCs w:val="24"/>
        </w:rPr>
        <w:t>lab</w:t>
      </w:r>
      <w:r w:rsidR="005E7029">
        <w:rPr>
          <w:rFonts w:ascii="Times New Roman" w:hAnsi="Times New Roman" w:cs="Times New Roman"/>
          <w:sz w:val="24"/>
          <w:szCs w:val="24"/>
        </w:rPr>
        <w:t xml:space="preserve"> study and a </w:t>
      </w:r>
      <w:r w:rsidR="00D1703B">
        <w:rPr>
          <w:rFonts w:ascii="Times New Roman" w:hAnsi="Times New Roman" w:cs="Times New Roman"/>
          <w:sz w:val="24"/>
          <w:szCs w:val="24"/>
        </w:rPr>
        <w:t>field</w:t>
      </w:r>
      <w:r w:rsidR="005E7029">
        <w:rPr>
          <w:rFonts w:ascii="Times New Roman" w:hAnsi="Times New Roman" w:cs="Times New Roman"/>
          <w:sz w:val="24"/>
          <w:szCs w:val="24"/>
        </w:rPr>
        <w:t xml:space="preserve"> study</w:t>
      </w:r>
      <w:r>
        <w:rPr>
          <w:rFonts w:ascii="Times New Roman" w:hAnsi="Times New Roman" w:cs="Times New Roman"/>
          <w:sz w:val="24"/>
          <w:szCs w:val="24"/>
        </w:rPr>
        <w:t xml:space="preserve">. In Study 2, we establish the "future </w:t>
      </w:r>
      <w:r w:rsidR="00EF3ECC">
        <w:rPr>
          <w:rFonts w:ascii="Times New Roman" w:hAnsi="Times New Roman" w:cs="Times New Roman"/>
          <w:sz w:val="24"/>
          <w:szCs w:val="24"/>
        </w:rPr>
        <w:t xml:space="preserve">dollar </w:t>
      </w:r>
      <w:r>
        <w:rPr>
          <w:rFonts w:ascii="Times New Roman" w:hAnsi="Times New Roman" w:cs="Times New Roman"/>
          <w:sz w:val="24"/>
          <w:szCs w:val="24"/>
        </w:rPr>
        <w:t>cost</w:t>
      </w:r>
      <w:r w:rsidR="00CB0D28">
        <w:rPr>
          <w:rFonts w:ascii="Times New Roman" w:hAnsi="Times New Roman" w:cs="Times New Roman"/>
          <w:sz w:val="24"/>
          <w:szCs w:val="24"/>
        </w:rPr>
        <w:t xml:space="preserve"> reduction</w:t>
      </w:r>
      <w:r>
        <w:rPr>
          <w:rFonts w:ascii="Times New Roman" w:hAnsi="Times New Roman" w:cs="Times New Roman"/>
          <w:sz w:val="24"/>
          <w:szCs w:val="24"/>
        </w:rPr>
        <w:t xml:space="preserve">" goal activation mechanism and compare it to two other </w:t>
      </w:r>
      <w:r w:rsidR="00FF0B27">
        <w:rPr>
          <w:rFonts w:ascii="Times New Roman" w:hAnsi="Times New Roman" w:cs="Times New Roman"/>
          <w:sz w:val="24"/>
          <w:szCs w:val="24"/>
        </w:rPr>
        <w:t xml:space="preserve">potential </w:t>
      </w:r>
      <w:r>
        <w:rPr>
          <w:rFonts w:ascii="Times New Roman" w:hAnsi="Times New Roman" w:cs="Times New Roman"/>
          <w:sz w:val="24"/>
          <w:szCs w:val="24"/>
        </w:rPr>
        <w:t>mechanisms: planning horizon and information pro</w:t>
      </w:r>
      <w:r w:rsidR="00EF3ECC">
        <w:rPr>
          <w:rFonts w:ascii="Times New Roman" w:hAnsi="Times New Roman" w:cs="Times New Roman"/>
          <w:sz w:val="24"/>
          <w:szCs w:val="24"/>
        </w:rPr>
        <w:t>vision. In Study 3, we activate the goal via an alternative method</w:t>
      </w:r>
      <w:r>
        <w:rPr>
          <w:rFonts w:ascii="Times New Roman" w:hAnsi="Times New Roman" w:cs="Times New Roman"/>
          <w:sz w:val="24"/>
          <w:szCs w:val="24"/>
        </w:rPr>
        <w:t xml:space="preserve"> </w:t>
      </w:r>
      <w:r w:rsidR="002549E4">
        <w:rPr>
          <w:rFonts w:ascii="Times New Roman" w:hAnsi="Times New Roman" w:cs="Times New Roman"/>
          <w:sz w:val="24"/>
          <w:szCs w:val="24"/>
        </w:rPr>
        <w:t xml:space="preserve">(without providing any </w:t>
      </w:r>
      <w:r w:rsidR="000707CF">
        <w:rPr>
          <w:rFonts w:ascii="Times New Roman" w:hAnsi="Times New Roman" w:cs="Times New Roman"/>
          <w:sz w:val="24"/>
          <w:szCs w:val="24"/>
        </w:rPr>
        <w:t xml:space="preserve">additional </w:t>
      </w:r>
      <w:r w:rsidR="002549E4">
        <w:rPr>
          <w:rFonts w:ascii="Times New Roman" w:hAnsi="Times New Roman" w:cs="Times New Roman"/>
          <w:sz w:val="24"/>
          <w:szCs w:val="24"/>
        </w:rPr>
        <w:t xml:space="preserve">information) </w:t>
      </w:r>
      <w:r>
        <w:rPr>
          <w:rFonts w:ascii="Times New Roman" w:hAnsi="Times New Roman" w:cs="Times New Roman"/>
          <w:sz w:val="24"/>
          <w:szCs w:val="24"/>
        </w:rPr>
        <w:t>and find the same effect on choices. In Stud</w:t>
      </w:r>
      <w:r w:rsidR="008501B8">
        <w:rPr>
          <w:rFonts w:ascii="Times New Roman" w:hAnsi="Times New Roman" w:cs="Times New Roman"/>
          <w:sz w:val="24"/>
          <w:szCs w:val="24"/>
        </w:rPr>
        <w:t>y</w:t>
      </w:r>
      <w:r>
        <w:rPr>
          <w:rFonts w:ascii="Times New Roman" w:hAnsi="Times New Roman" w:cs="Times New Roman"/>
          <w:sz w:val="24"/>
          <w:szCs w:val="24"/>
        </w:rPr>
        <w:t xml:space="preserve"> 4, we show that the "future cost</w:t>
      </w:r>
      <w:r w:rsidR="00CB0D28">
        <w:rPr>
          <w:rFonts w:ascii="Times New Roman" w:hAnsi="Times New Roman" w:cs="Times New Roman"/>
          <w:sz w:val="24"/>
          <w:szCs w:val="24"/>
        </w:rPr>
        <w:t xml:space="preserve"> reduction</w:t>
      </w:r>
      <w:r>
        <w:rPr>
          <w:rFonts w:ascii="Times New Roman" w:hAnsi="Times New Roman" w:cs="Times New Roman"/>
          <w:sz w:val="24"/>
          <w:szCs w:val="24"/>
        </w:rPr>
        <w:t xml:space="preserve">" goal is specific to dollar costs, outperforming other </w:t>
      </w:r>
      <w:r w:rsidR="00573ED4">
        <w:rPr>
          <w:rFonts w:ascii="Times New Roman" w:hAnsi="Times New Roman" w:cs="Times New Roman"/>
          <w:sz w:val="24"/>
          <w:szCs w:val="24"/>
        </w:rPr>
        <w:t>labels</w:t>
      </w:r>
      <w:r>
        <w:rPr>
          <w:rFonts w:ascii="Times New Roman" w:hAnsi="Times New Roman" w:cs="Times New Roman"/>
          <w:sz w:val="24"/>
          <w:szCs w:val="24"/>
        </w:rPr>
        <w:t xml:space="preserve"> such as dollar savings or </w:t>
      </w:r>
      <w:r w:rsidR="002549E4">
        <w:rPr>
          <w:rFonts w:ascii="Times New Roman" w:hAnsi="Times New Roman" w:cs="Times New Roman"/>
          <w:sz w:val="24"/>
          <w:szCs w:val="24"/>
        </w:rPr>
        <w:t>kWh</w:t>
      </w:r>
      <w:r>
        <w:rPr>
          <w:rFonts w:ascii="Times New Roman" w:hAnsi="Times New Roman" w:cs="Times New Roman"/>
          <w:sz w:val="24"/>
          <w:szCs w:val="24"/>
        </w:rPr>
        <w:t xml:space="preserve"> costs. </w:t>
      </w:r>
      <w:r w:rsidR="00AB7448">
        <w:rPr>
          <w:rFonts w:ascii="Times New Roman" w:hAnsi="Times New Roman" w:cs="Times New Roman"/>
          <w:sz w:val="24"/>
          <w:szCs w:val="24"/>
        </w:rPr>
        <w:t>In Study 5, we show that the "10-year energy cost" label is more effective on consumers who self-report a "future cost</w:t>
      </w:r>
      <w:r w:rsidR="00CB0D28">
        <w:rPr>
          <w:rFonts w:ascii="Times New Roman" w:hAnsi="Times New Roman" w:cs="Times New Roman"/>
          <w:sz w:val="24"/>
          <w:szCs w:val="24"/>
        </w:rPr>
        <w:t xml:space="preserve"> reduction</w:t>
      </w:r>
      <w:r w:rsidR="00AB7448">
        <w:rPr>
          <w:rFonts w:ascii="Times New Roman" w:hAnsi="Times New Roman" w:cs="Times New Roman"/>
          <w:sz w:val="24"/>
          <w:szCs w:val="24"/>
        </w:rPr>
        <w:t xml:space="preserve">" goal. </w:t>
      </w:r>
    </w:p>
    <w:p w14:paraId="67F34D84" w14:textId="7FB6E8D5" w:rsidR="00333988" w:rsidRPr="00F20308" w:rsidRDefault="00333988" w:rsidP="007C4844">
      <w:pPr>
        <w:spacing w:line="480" w:lineRule="auto"/>
        <w:jc w:val="center"/>
        <w:rPr>
          <w:rFonts w:ascii="Times New Roman" w:hAnsi="Times New Roman" w:cs="Times New Roman"/>
          <w:b/>
          <w:sz w:val="24"/>
          <w:szCs w:val="24"/>
        </w:rPr>
      </w:pPr>
      <w:r w:rsidRPr="003D3A5A">
        <w:rPr>
          <w:rFonts w:ascii="Times New Roman" w:hAnsi="Times New Roman" w:cs="Times New Roman"/>
          <w:b/>
          <w:sz w:val="24"/>
          <w:szCs w:val="24"/>
        </w:rPr>
        <w:t>S</w:t>
      </w:r>
      <w:r w:rsidR="00533BCD" w:rsidRPr="003D3A5A">
        <w:rPr>
          <w:rFonts w:ascii="Times New Roman" w:hAnsi="Times New Roman" w:cs="Times New Roman"/>
          <w:b/>
          <w:sz w:val="24"/>
          <w:szCs w:val="24"/>
        </w:rPr>
        <w:t>TUDY 1A:</w:t>
      </w:r>
      <w:r w:rsidR="007A1C1C" w:rsidRPr="003D3A5A">
        <w:rPr>
          <w:rFonts w:ascii="Times New Roman" w:hAnsi="Times New Roman" w:cs="Times New Roman"/>
          <w:b/>
          <w:sz w:val="24"/>
          <w:szCs w:val="24"/>
        </w:rPr>
        <w:t xml:space="preserve"> </w:t>
      </w:r>
      <w:r w:rsidR="00954597" w:rsidRPr="003D3A5A">
        <w:rPr>
          <w:rFonts w:ascii="Times New Roman" w:hAnsi="Times New Roman" w:cs="Times New Roman"/>
          <w:b/>
          <w:sz w:val="24"/>
          <w:szCs w:val="24"/>
        </w:rPr>
        <w:t>10-</w:t>
      </w:r>
      <w:r w:rsidR="00533BCD" w:rsidRPr="003D3A5A">
        <w:rPr>
          <w:rFonts w:ascii="Times New Roman" w:hAnsi="Times New Roman" w:cs="Times New Roman"/>
          <w:b/>
          <w:sz w:val="24"/>
          <w:szCs w:val="24"/>
        </w:rPr>
        <w:t xml:space="preserve">YEAR ENERGY COST LABELS IN THE LAB </w:t>
      </w:r>
    </w:p>
    <w:p w14:paraId="7BF19CE3" w14:textId="77777777" w:rsidR="00717A5F" w:rsidRPr="002009D2" w:rsidRDefault="00744B24" w:rsidP="007C4844">
      <w:pPr>
        <w:spacing w:line="480" w:lineRule="auto"/>
        <w:rPr>
          <w:rFonts w:ascii="Times New Roman" w:hAnsi="Times New Roman" w:cs="Times New Roman"/>
          <w:i/>
          <w:sz w:val="24"/>
          <w:szCs w:val="24"/>
        </w:rPr>
      </w:pPr>
      <w:r w:rsidRPr="002009D2">
        <w:rPr>
          <w:rFonts w:ascii="Times New Roman" w:hAnsi="Times New Roman" w:cs="Times New Roman"/>
          <w:i/>
          <w:sz w:val="24"/>
          <w:szCs w:val="24"/>
        </w:rPr>
        <w:t>Method</w:t>
      </w:r>
    </w:p>
    <w:p w14:paraId="7F1CABCB" w14:textId="0F513542" w:rsidR="00454B17" w:rsidRDefault="00744B24"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partnership with a </w:t>
      </w:r>
      <w:r w:rsidR="00E37FF4">
        <w:rPr>
          <w:rFonts w:ascii="Times New Roman" w:hAnsi="Times New Roman" w:cs="Times New Roman"/>
          <w:sz w:val="24"/>
          <w:szCs w:val="24"/>
        </w:rPr>
        <w:t>government-owned</w:t>
      </w:r>
      <w:r>
        <w:rPr>
          <w:rFonts w:ascii="Times New Roman" w:hAnsi="Times New Roman" w:cs="Times New Roman"/>
          <w:sz w:val="24"/>
          <w:szCs w:val="24"/>
        </w:rPr>
        <w:t xml:space="preserve"> utility company</w:t>
      </w:r>
      <w:r w:rsidR="00334F60">
        <w:rPr>
          <w:rFonts w:ascii="Times New Roman" w:hAnsi="Times New Roman" w:cs="Times New Roman"/>
          <w:sz w:val="24"/>
          <w:szCs w:val="24"/>
        </w:rPr>
        <w:t xml:space="preserve">, </w:t>
      </w:r>
      <w:r w:rsidR="00BD1B53">
        <w:rPr>
          <w:rFonts w:ascii="Times New Roman" w:hAnsi="Times New Roman" w:cs="Times New Roman"/>
          <w:sz w:val="24"/>
          <w:szCs w:val="24"/>
        </w:rPr>
        <w:t xml:space="preserve">we recruited </w:t>
      </w:r>
      <w:r>
        <w:rPr>
          <w:rFonts w:ascii="Times New Roman" w:hAnsi="Times New Roman" w:cs="Times New Roman"/>
          <w:sz w:val="24"/>
          <w:szCs w:val="24"/>
        </w:rPr>
        <w:t xml:space="preserve">147 </w:t>
      </w:r>
      <w:r w:rsidR="00FF0B27">
        <w:rPr>
          <w:rFonts w:ascii="Times New Roman" w:hAnsi="Times New Roman" w:cs="Times New Roman"/>
          <w:sz w:val="24"/>
          <w:szCs w:val="24"/>
        </w:rPr>
        <w:t xml:space="preserve">community </w:t>
      </w:r>
      <w:r>
        <w:rPr>
          <w:rFonts w:ascii="Times New Roman" w:hAnsi="Times New Roman" w:cs="Times New Roman"/>
          <w:sz w:val="24"/>
          <w:szCs w:val="24"/>
        </w:rPr>
        <w:t xml:space="preserve">residential </w:t>
      </w:r>
      <w:r w:rsidR="007C67AD">
        <w:rPr>
          <w:rFonts w:ascii="Times New Roman" w:hAnsi="Times New Roman" w:cs="Times New Roman"/>
          <w:sz w:val="24"/>
          <w:szCs w:val="24"/>
        </w:rPr>
        <w:t xml:space="preserve">energy </w:t>
      </w:r>
      <w:r>
        <w:rPr>
          <w:rFonts w:ascii="Times New Roman" w:hAnsi="Times New Roman" w:cs="Times New Roman"/>
          <w:sz w:val="24"/>
          <w:szCs w:val="24"/>
        </w:rPr>
        <w:t>customers</w:t>
      </w:r>
      <w:r w:rsidR="007C67AD">
        <w:rPr>
          <w:rFonts w:ascii="Times New Roman" w:hAnsi="Times New Roman" w:cs="Times New Roman"/>
          <w:sz w:val="24"/>
          <w:szCs w:val="24"/>
        </w:rPr>
        <w:t xml:space="preserve"> (</w:t>
      </w:r>
      <w:r w:rsidR="001E5D0D">
        <w:rPr>
          <w:rFonts w:ascii="Times New Roman" w:hAnsi="Times New Roman" w:cs="Times New Roman"/>
          <w:sz w:val="24"/>
          <w:szCs w:val="24"/>
        </w:rPr>
        <w:t>51</w:t>
      </w:r>
      <w:r w:rsidR="007C67AD">
        <w:rPr>
          <w:rFonts w:ascii="Times New Roman" w:hAnsi="Times New Roman" w:cs="Times New Roman"/>
          <w:sz w:val="24"/>
          <w:szCs w:val="24"/>
        </w:rPr>
        <w:t xml:space="preserve">% female, </w:t>
      </w:r>
      <w:r w:rsidR="001E5D0D">
        <w:rPr>
          <w:rFonts w:ascii="Times New Roman" w:hAnsi="Times New Roman" w:cs="Times New Roman"/>
          <w:sz w:val="24"/>
          <w:szCs w:val="24"/>
        </w:rPr>
        <w:t>median</w:t>
      </w:r>
      <w:r w:rsidR="007C67AD">
        <w:rPr>
          <w:rFonts w:ascii="Times New Roman" w:hAnsi="Times New Roman" w:cs="Times New Roman"/>
          <w:sz w:val="24"/>
          <w:szCs w:val="24"/>
        </w:rPr>
        <w:t xml:space="preserve"> age</w:t>
      </w:r>
      <w:r w:rsidR="001E5D0D">
        <w:rPr>
          <w:rFonts w:ascii="Times New Roman" w:hAnsi="Times New Roman" w:cs="Times New Roman"/>
          <w:sz w:val="24"/>
          <w:szCs w:val="24"/>
        </w:rPr>
        <w:t xml:space="preserve"> bracket</w:t>
      </w:r>
      <w:r w:rsidR="007C67AD">
        <w:rPr>
          <w:rFonts w:ascii="Times New Roman" w:hAnsi="Times New Roman" w:cs="Times New Roman"/>
          <w:sz w:val="24"/>
          <w:szCs w:val="24"/>
        </w:rPr>
        <w:t xml:space="preserve"> =</w:t>
      </w:r>
      <w:r w:rsidR="001E5D0D">
        <w:rPr>
          <w:rFonts w:ascii="Times New Roman" w:hAnsi="Times New Roman" w:cs="Times New Roman"/>
          <w:sz w:val="24"/>
          <w:szCs w:val="24"/>
        </w:rPr>
        <w:t xml:space="preserve"> 55-64</w:t>
      </w:r>
      <w:r w:rsidR="007C67AD">
        <w:rPr>
          <w:rFonts w:ascii="Times New Roman" w:hAnsi="Times New Roman" w:cs="Times New Roman"/>
          <w:sz w:val="24"/>
          <w:szCs w:val="24"/>
        </w:rPr>
        <w:t>)</w:t>
      </w:r>
      <w:r>
        <w:rPr>
          <w:rFonts w:ascii="Times New Roman" w:hAnsi="Times New Roman" w:cs="Times New Roman"/>
          <w:sz w:val="24"/>
          <w:szCs w:val="24"/>
        </w:rPr>
        <w:t xml:space="preserve"> for a “Power Poll” survey, on a volunteer basis. </w:t>
      </w:r>
      <w:r w:rsidR="006212F0">
        <w:rPr>
          <w:rFonts w:ascii="Times New Roman" w:hAnsi="Times New Roman" w:cs="Times New Roman"/>
          <w:sz w:val="24"/>
          <w:szCs w:val="24"/>
        </w:rPr>
        <w:t xml:space="preserve">We did not exclude any participants in any of our studies. </w:t>
      </w:r>
      <w:r w:rsidR="009E7CA2">
        <w:rPr>
          <w:rFonts w:ascii="Times New Roman" w:hAnsi="Times New Roman" w:cs="Times New Roman"/>
          <w:sz w:val="24"/>
          <w:szCs w:val="24"/>
        </w:rPr>
        <w:t xml:space="preserve">Demographics were collected in a previous, intake survey. </w:t>
      </w:r>
      <w:r w:rsidR="00106D9E">
        <w:rPr>
          <w:rFonts w:ascii="Times New Roman" w:hAnsi="Times New Roman" w:cs="Times New Roman"/>
          <w:sz w:val="24"/>
          <w:szCs w:val="24"/>
        </w:rPr>
        <w:t xml:space="preserve">Participants were randomly assigned to either the control condition or </w:t>
      </w:r>
      <w:r w:rsidR="00130207">
        <w:rPr>
          <w:rFonts w:ascii="Times New Roman" w:hAnsi="Times New Roman" w:cs="Times New Roman"/>
          <w:sz w:val="24"/>
          <w:szCs w:val="24"/>
        </w:rPr>
        <w:t>a</w:t>
      </w:r>
      <w:r w:rsidR="00106D9E">
        <w:rPr>
          <w:rFonts w:ascii="Times New Roman" w:hAnsi="Times New Roman" w:cs="Times New Roman"/>
          <w:sz w:val="24"/>
          <w:szCs w:val="24"/>
        </w:rPr>
        <w:t xml:space="preserve"> “10-year </w:t>
      </w:r>
      <w:r w:rsidR="00A025C1" w:rsidRPr="00454B17">
        <w:rPr>
          <w:rFonts w:ascii="Times New Roman" w:hAnsi="Times New Roman" w:cs="Times New Roman"/>
          <w:sz w:val="24"/>
          <w:szCs w:val="24"/>
        </w:rPr>
        <w:t xml:space="preserve">estimated </w:t>
      </w:r>
      <w:r w:rsidR="00106D9E">
        <w:rPr>
          <w:rFonts w:ascii="Times New Roman" w:hAnsi="Times New Roman" w:cs="Times New Roman"/>
          <w:sz w:val="24"/>
          <w:szCs w:val="24"/>
        </w:rPr>
        <w:t xml:space="preserve">cost” condition. </w:t>
      </w:r>
      <w:r w:rsidR="003C591A">
        <w:rPr>
          <w:rFonts w:ascii="Times New Roman" w:hAnsi="Times New Roman" w:cs="Times New Roman"/>
          <w:sz w:val="24"/>
          <w:szCs w:val="24"/>
        </w:rPr>
        <w:t xml:space="preserve">All participants faced a series of four choices between different pairs of products: </w:t>
      </w:r>
      <w:r w:rsidR="00B07628">
        <w:rPr>
          <w:rFonts w:ascii="Times New Roman" w:hAnsi="Times New Roman" w:cs="Times New Roman"/>
          <w:sz w:val="24"/>
          <w:szCs w:val="24"/>
        </w:rPr>
        <w:t>light bulbs</w:t>
      </w:r>
      <w:r w:rsidR="003C591A">
        <w:rPr>
          <w:rFonts w:ascii="Times New Roman" w:hAnsi="Times New Roman" w:cs="Times New Roman"/>
          <w:sz w:val="24"/>
          <w:szCs w:val="24"/>
        </w:rPr>
        <w:t>, vacuums, televisions</w:t>
      </w:r>
      <w:r w:rsidR="00B07628">
        <w:rPr>
          <w:rFonts w:ascii="Times New Roman" w:hAnsi="Times New Roman" w:cs="Times New Roman"/>
          <w:sz w:val="24"/>
          <w:szCs w:val="24"/>
        </w:rPr>
        <w:t xml:space="preserve"> and furnaces</w:t>
      </w:r>
      <w:r w:rsidR="003C591A">
        <w:rPr>
          <w:rFonts w:ascii="Times New Roman" w:hAnsi="Times New Roman" w:cs="Times New Roman"/>
          <w:sz w:val="24"/>
          <w:szCs w:val="24"/>
        </w:rPr>
        <w:t xml:space="preserve"> (in random order). </w:t>
      </w:r>
      <w:r w:rsidR="00454B17">
        <w:rPr>
          <w:rFonts w:ascii="Times New Roman" w:hAnsi="Times New Roman" w:cs="Times New Roman"/>
          <w:sz w:val="24"/>
          <w:szCs w:val="24"/>
        </w:rPr>
        <w:t>In each pair, one product had a higher price, but used less energy. The dependent variable was the proportion of choices for this more efficient option.</w:t>
      </w:r>
      <w:r w:rsidR="009E7CA2">
        <w:rPr>
          <w:rFonts w:ascii="Times New Roman" w:hAnsi="Times New Roman" w:cs="Times New Roman"/>
          <w:sz w:val="24"/>
          <w:szCs w:val="24"/>
        </w:rPr>
        <w:t xml:space="preserve"> Experimental materials for all studies are provided in the online supplemental.</w:t>
      </w:r>
    </w:p>
    <w:p w14:paraId="09F78A5A" w14:textId="4B61DA77" w:rsidR="00454B17" w:rsidRDefault="00454B17"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each product pair page, all participants first read the instruction, “</w:t>
      </w:r>
      <w:r w:rsidRPr="00454B17">
        <w:rPr>
          <w:rFonts w:ascii="Times New Roman" w:hAnsi="Times New Roman" w:cs="Times New Roman"/>
          <w:sz w:val="24"/>
          <w:szCs w:val="24"/>
        </w:rPr>
        <w:t xml:space="preserve">Imagine you are shopping for a </w:t>
      </w:r>
      <w:r>
        <w:rPr>
          <w:rFonts w:ascii="Times New Roman" w:hAnsi="Times New Roman" w:cs="Times New Roman"/>
          <w:sz w:val="24"/>
          <w:szCs w:val="24"/>
        </w:rPr>
        <w:t>[</w:t>
      </w:r>
      <w:r w:rsidRPr="00454B17">
        <w:rPr>
          <w:rFonts w:ascii="Times New Roman" w:hAnsi="Times New Roman" w:cs="Times New Roman"/>
          <w:sz w:val="24"/>
          <w:szCs w:val="24"/>
        </w:rPr>
        <w:t>vacuum cleaner</w:t>
      </w:r>
      <w:r>
        <w:rPr>
          <w:rFonts w:ascii="Times New Roman" w:hAnsi="Times New Roman" w:cs="Times New Roman"/>
          <w:sz w:val="24"/>
          <w:szCs w:val="24"/>
        </w:rPr>
        <w:t>]</w:t>
      </w:r>
      <w:r w:rsidRPr="00454B17">
        <w:rPr>
          <w:rFonts w:ascii="Times New Roman" w:hAnsi="Times New Roman" w:cs="Times New Roman"/>
          <w:sz w:val="24"/>
          <w:szCs w:val="24"/>
        </w:rPr>
        <w:t>. After careful consideration, you narrowed down your choice to the two options below. Which one would you like to purchase?</w:t>
      </w:r>
      <w:r>
        <w:rPr>
          <w:rFonts w:ascii="Times New Roman" w:hAnsi="Times New Roman" w:cs="Times New Roman"/>
          <w:sz w:val="24"/>
          <w:szCs w:val="24"/>
        </w:rPr>
        <w:t>” In the 10-year cost condition, this was followed by “</w:t>
      </w:r>
      <w:r w:rsidRPr="00454B17">
        <w:rPr>
          <w:rFonts w:ascii="Times New Roman" w:hAnsi="Times New Roman" w:cs="Times New Roman"/>
          <w:sz w:val="24"/>
          <w:szCs w:val="24"/>
        </w:rPr>
        <w:t xml:space="preserve">Note: The 10-year estimated cost is based on the product’s electricity usage, average number of hours </w:t>
      </w:r>
      <w:r w:rsidR="00AF50CE">
        <w:rPr>
          <w:rFonts w:ascii="Times New Roman" w:hAnsi="Times New Roman" w:cs="Times New Roman"/>
          <w:sz w:val="24"/>
          <w:szCs w:val="24"/>
        </w:rPr>
        <w:t>of product use</w:t>
      </w:r>
      <w:r w:rsidRPr="00454B17">
        <w:rPr>
          <w:rFonts w:ascii="Times New Roman" w:hAnsi="Times New Roman" w:cs="Times New Roman"/>
          <w:sz w:val="24"/>
          <w:szCs w:val="24"/>
        </w:rPr>
        <w:t>, and average electricity rate.</w:t>
      </w:r>
      <w:r>
        <w:rPr>
          <w:rFonts w:ascii="Times New Roman" w:hAnsi="Times New Roman" w:cs="Times New Roman"/>
          <w:sz w:val="24"/>
          <w:szCs w:val="24"/>
        </w:rPr>
        <w:t xml:space="preserve">” </w:t>
      </w:r>
      <w:r w:rsidR="00BD1B53">
        <w:rPr>
          <w:rFonts w:ascii="Times New Roman" w:hAnsi="Times New Roman" w:cs="Times New Roman"/>
          <w:sz w:val="24"/>
          <w:szCs w:val="24"/>
        </w:rPr>
        <w:t>To ensure a high degree of realism</w:t>
      </w:r>
      <w:r w:rsidR="00FF0B27">
        <w:rPr>
          <w:rFonts w:ascii="Times New Roman" w:hAnsi="Times New Roman" w:cs="Times New Roman"/>
          <w:sz w:val="24"/>
          <w:szCs w:val="24"/>
        </w:rPr>
        <w:t xml:space="preserve"> as well as a reasonably complex information environment</w:t>
      </w:r>
      <w:r w:rsidR="00BD1B53">
        <w:rPr>
          <w:rFonts w:ascii="Times New Roman" w:hAnsi="Times New Roman" w:cs="Times New Roman"/>
          <w:sz w:val="24"/>
          <w:szCs w:val="24"/>
        </w:rPr>
        <w:t>, e</w:t>
      </w:r>
      <w:r>
        <w:rPr>
          <w:rFonts w:ascii="Times New Roman" w:hAnsi="Times New Roman" w:cs="Times New Roman"/>
          <w:sz w:val="24"/>
          <w:szCs w:val="24"/>
        </w:rPr>
        <w:t xml:space="preserve">ach product </w:t>
      </w:r>
      <w:r w:rsidR="00BD1B53">
        <w:rPr>
          <w:rFonts w:ascii="Times New Roman" w:hAnsi="Times New Roman" w:cs="Times New Roman"/>
          <w:sz w:val="24"/>
          <w:szCs w:val="24"/>
        </w:rPr>
        <w:t>was accompanied by</w:t>
      </w:r>
      <w:r>
        <w:rPr>
          <w:rFonts w:ascii="Times New Roman" w:hAnsi="Times New Roman" w:cs="Times New Roman"/>
          <w:sz w:val="24"/>
          <w:szCs w:val="24"/>
        </w:rPr>
        <w:t xml:space="preserve"> a photo</w:t>
      </w:r>
      <w:r w:rsidR="00BD1B53">
        <w:rPr>
          <w:rFonts w:ascii="Times New Roman" w:hAnsi="Times New Roman" w:cs="Times New Roman"/>
          <w:sz w:val="24"/>
          <w:szCs w:val="24"/>
        </w:rPr>
        <w:t>graph</w:t>
      </w:r>
      <w:r>
        <w:rPr>
          <w:rFonts w:ascii="Times New Roman" w:hAnsi="Times New Roman" w:cs="Times New Roman"/>
          <w:sz w:val="24"/>
          <w:szCs w:val="24"/>
        </w:rPr>
        <w:t xml:space="preserve">, </w:t>
      </w:r>
      <w:r w:rsidR="00BD1B53">
        <w:rPr>
          <w:rFonts w:ascii="Times New Roman" w:hAnsi="Times New Roman" w:cs="Times New Roman"/>
          <w:sz w:val="24"/>
          <w:szCs w:val="24"/>
        </w:rPr>
        <w:t xml:space="preserve">purchase </w:t>
      </w:r>
      <w:r>
        <w:rPr>
          <w:rFonts w:ascii="Times New Roman" w:hAnsi="Times New Roman" w:cs="Times New Roman"/>
          <w:sz w:val="24"/>
          <w:szCs w:val="24"/>
        </w:rPr>
        <w:t>price, energy usage</w:t>
      </w:r>
      <w:r w:rsidR="00BD1B53">
        <w:rPr>
          <w:rFonts w:ascii="Times New Roman" w:hAnsi="Times New Roman" w:cs="Times New Roman"/>
          <w:sz w:val="24"/>
          <w:szCs w:val="24"/>
        </w:rPr>
        <w:t xml:space="preserve"> (in </w:t>
      </w:r>
      <w:r w:rsidR="008A4C83">
        <w:rPr>
          <w:rFonts w:ascii="Times New Roman" w:hAnsi="Times New Roman" w:cs="Times New Roman"/>
          <w:sz w:val="24"/>
          <w:szCs w:val="24"/>
        </w:rPr>
        <w:t>kWh</w:t>
      </w:r>
      <w:r w:rsidR="00BD1B53">
        <w:rPr>
          <w:rFonts w:ascii="Times New Roman" w:hAnsi="Times New Roman" w:cs="Times New Roman"/>
          <w:sz w:val="24"/>
          <w:szCs w:val="24"/>
        </w:rPr>
        <w:t>)</w:t>
      </w:r>
      <w:r>
        <w:rPr>
          <w:rFonts w:ascii="Times New Roman" w:hAnsi="Times New Roman" w:cs="Times New Roman"/>
          <w:sz w:val="24"/>
          <w:szCs w:val="24"/>
        </w:rPr>
        <w:t xml:space="preserve">, brand name, and other relevant product details (such as vacuum </w:t>
      </w:r>
      <w:r w:rsidR="00680204">
        <w:rPr>
          <w:rFonts w:ascii="Times New Roman" w:hAnsi="Times New Roman" w:cs="Times New Roman"/>
          <w:sz w:val="24"/>
          <w:szCs w:val="24"/>
        </w:rPr>
        <w:t xml:space="preserve">bag </w:t>
      </w:r>
      <w:r>
        <w:rPr>
          <w:rFonts w:ascii="Times New Roman" w:hAnsi="Times New Roman" w:cs="Times New Roman"/>
          <w:sz w:val="24"/>
          <w:szCs w:val="24"/>
        </w:rPr>
        <w:t xml:space="preserve">capacity). In the 10-year cost condition, an additional line of information was added just below the price, </w:t>
      </w:r>
      <w:r w:rsidR="00A96A7E">
        <w:rPr>
          <w:rFonts w:ascii="Times New Roman" w:hAnsi="Times New Roman" w:cs="Times New Roman"/>
          <w:sz w:val="24"/>
          <w:szCs w:val="24"/>
        </w:rPr>
        <w:t>for example</w:t>
      </w:r>
      <w:r>
        <w:rPr>
          <w:rFonts w:ascii="Times New Roman" w:hAnsi="Times New Roman" w:cs="Times New Roman"/>
          <w:sz w:val="24"/>
          <w:szCs w:val="24"/>
        </w:rPr>
        <w:t xml:space="preserve"> “10-year </w:t>
      </w:r>
      <w:r w:rsidR="00130207" w:rsidRPr="00454B17">
        <w:rPr>
          <w:rFonts w:ascii="Times New Roman" w:hAnsi="Times New Roman" w:cs="Times New Roman"/>
          <w:sz w:val="24"/>
          <w:szCs w:val="24"/>
        </w:rPr>
        <w:t xml:space="preserve">estimated </w:t>
      </w:r>
      <w:r>
        <w:rPr>
          <w:rFonts w:ascii="Times New Roman" w:hAnsi="Times New Roman" w:cs="Times New Roman"/>
          <w:sz w:val="24"/>
          <w:szCs w:val="24"/>
        </w:rPr>
        <w:t xml:space="preserve">cost: $120.66”. </w:t>
      </w:r>
      <w:r w:rsidR="00F504BF">
        <w:rPr>
          <w:rFonts w:ascii="Times New Roman" w:hAnsi="Times New Roman" w:cs="Times New Roman"/>
          <w:sz w:val="24"/>
          <w:szCs w:val="24"/>
        </w:rPr>
        <w:t>Furthermore, other product</w:t>
      </w:r>
      <w:r w:rsidR="00680204">
        <w:rPr>
          <w:rFonts w:ascii="Times New Roman" w:hAnsi="Times New Roman" w:cs="Times New Roman"/>
          <w:sz w:val="24"/>
          <w:szCs w:val="24"/>
        </w:rPr>
        <w:t>-specific</w:t>
      </w:r>
      <w:r w:rsidR="00F504BF">
        <w:rPr>
          <w:rFonts w:ascii="Times New Roman" w:hAnsi="Times New Roman" w:cs="Times New Roman"/>
          <w:sz w:val="24"/>
          <w:szCs w:val="24"/>
        </w:rPr>
        <w:t xml:space="preserve"> information was </w:t>
      </w:r>
      <w:r w:rsidR="00680204">
        <w:rPr>
          <w:rFonts w:ascii="Times New Roman" w:hAnsi="Times New Roman" w:cs="Times New Roman"/>
          <w:sz w:val="24"/>
          <w:szCs w:val="24"/>
        </w:rPr>
        <w:t>defined</w:t>
      </w:r>
      <w:r w:rsidR="00F504BF">
        <w:rPr>
          <w:rFonts w:ascii="Times New Roman" w:hAnsi="Times New Roman" w:cs="Times New Roman"/>
          <w:sz w:val="24"/>
          <w:szCs w:val="24"/>
        </w:rPr>
        <w:t xml:space="preserve"> to participants as needed (for example, lumens for light bulbs and AFUE for furnaces</w:t>
      </w:r>
      <w:r w:rsidR="00680204">
        <w:rPr>
          <w:rFonts w:ascii="Times New Roman" w:hAnsi="Times New Roman" w:cs="Times New Roman"/>
          <w:sz w:val="24"/>
          <w:szCs w:val="24"/>
        </w:rPr>
        <w:t xml:space="preserve"> were described and defined</w:t>
      </w:r>
      <w:r w:rsidR="00F504BF">
        <w:rPr>
          <w:rFonts w:ascii="Times New Roman" w:hAnsi="Times New Roman" w:cs="Times New Roman"/>
          <w:sz w:val="24"/>
          <w:szCs w:val="24"/>
        </w:rPr>
        <w:t xml:space="preserve">). </w:t>
      </w:r>
      <w:r w:rsidR="00005483">
        <w:rPr>
          <w:rFonts w:ascii="Times New Roman" w:hAnsi="Times New Roman" w:cs="Times New Roman"/>
          <w:sz w:val="24"/>
          <w:szCs w:val="24"/>
        </w:rPr>
        <w:t>We calculated the 10-year costs based on typical usage and the typical residential electricity rate (</w:t>
      </w:r>
      <w:r w:rsidR="00005483" w:rsidRPr="00F32A3D">
        <w:rPr>
          <w:rFonts w:ascii="Times New Roman" w:hAnsi="Times New Roman" w:cs="Times New Roman"/>
          <w:sz w:val="24"/>
          <w:szCs w:val="24"/>
        </w:rPr>
        <w:t>$0.1127 per kWh</w:t>
      </w:r>
      <w:r w:rsidR="00005483">
        <w:rPr>
          <w:rFonts w:ascii="Times New Roman" w:hAnsi="Times New Roman" w:cs="Times New Roman"/>
          <w:sz w:val="24"/>
          <w:szCs w:val="24"/>
        </w:rPr>
        <w:t>) in the Vancouver</w:t>
      </w:r>
      <w:r w:rsidR="00BD1B53">
        <w:rPr>
          <w:rFonts w:ascii="Times New Roman" w:hAnsi="Times New Roman" w:cs="Times New Roman"/>
          <w:sz w:val="24"/>
          <w:szCs w:val="24"/>
        </w:rPr>
        <w:t>, BC</w:t>
      </w:r>
      <w:r w:rsidR="00005483">
        <w:rPr>
          <w:rFonts w:ascii="Times New Roman" w:hAnsi="Times New Roman" w:cs="Times New Roman"/>
          <w:sz w:val="24"/>
          <w:szCs w:val="24"/>
        </w:rPr>
        <w:t xml:space="preserve"> area.  </w:t>
      </w:r>
    </w:p>
    <w:p w14:paraId="3F97B4D8" w14:textId="1A2CC408" w:rsidR="00784312" w:rsidRDefault="00BF474C"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BE0ADB">
        <w:rPr>
          <w:rFonts w:ascii="Times New Roman" w:hAnsi="Times New Roman" w:cs="Times New Roman"/>
          <w:sz w:val="24"/>
          <w:szCs w:val="24"/>
        </w:rPr>
        <w:t xml:space="preserve">Two of the product pairs (light bulbs and furnaces) were based on real products, and as such had </w:t>
      </w:r>
      <w:r w:rsidR="00680204">
        <w:rPr>
          <w:rFonts w:ascii="Times New Roman" w:hAnsi="Times New Roman" w:cs="Times New Roman"/>
          <w:sz w:val="24"/>
          <w:szCs w:val="24"/>
        </w:rPr>
        <w:t xml:space="preserve">non-identical </w:t>
      </w:r>
      <w:r w:rsidR="00BE0ADB">
        <w:rPr>
          <w:rFonts w:ascii="Times New Roman" w:hAnsi="Times New Roman" w:cs="Times New Roman"/>
          <w:sz w:val="24"/>
          <w:szCs w:val="24"/>
        </w:rPr>
        <w:t>photos</w:t>
      </w:r>
      <w:r w:rsidR="00680204">
        <w:rPr>
          <w:rFonts w:ascii="Times New Roman" w:hAnsi="Times New Roman" w:cs="Times New Roman"/>
          <w:sz w:val="24"/>
          <w:szCs w:val="24"/>
        </w:rPr>
        <w:t xml:space="preserve"> across a pair</w:t>
      </w:r>
      <w:r w:rsidR="00BE0ADB">
        <w:rPr>
          <w:rFonts w:ascii="Times New Roman" w:hAnsi="Times New Roman" w:cs="Times New Roman"/>
          <w:sz w:val="24"/>
          <w:szCs w:val="24"/>
        </w:rPr>
        <w:t xml:space="preserve"> (accurately depicting </w:t>
      </w:r>
      <w:r w:rsidR="00EC12EC">
        <w:rPr>
          <w:rFonts w:ascii="Times New Roman" w:hAnsi="Times New Roman" w:cs="Times New Roman"/>
          <w:sz w:val="24"/>
          <w:szCs w:val="24"/>
        </w:rPr>
        <w:t>each</w:t>
      </w:r>
      <w:r w:rsidR="00BE0ADB">
        <w:rPr>
          <w:rFonts w:ascii="Times New Roman" w:hAnsi="Times New Roman" w:cs="Times New Roman"/>
          <w:sz w:val="24"/>
          <w:szCs w:val="24"/>
        </w:rPr>
        <w:t xml:space="preserve"> product) and multiple </w:t>
      </w:r>
      <w:r w:rsidR="00EC12EC">
        <w:rPr>
          <w:rFonts w:ascii="Times New Roman" w:hAnsi="Times New Roman" w:cs="Times New Roman"/>
          <w:sz w:val="24"/>
          <w:szCs w:val="24"/>
        </w:rPr>
        <w:t xml:space="preserve">different product </w:t>
      </w:r>
      <w:r w:rsidR="00BE0ADB">
        <w:rPr>
          <w:rFonts w:ascii="Times New Roman" w:hAnsi="Times New Roman" w:cs="Times New Roman"/>
          <w:sz w:val="24"/>
          <w:szCs w:val="24"/>
        </w:rPr>
        <w:t xml:space="preserve">attributes. For example, for the lightbulb choice, the inefficient bulb was </w:t>
      </w:r>
      <w:r w:rsidR="008A4C83">
        <w:rPr>
          <w:rFonts w:ascii="Times New Roman" w:hAnsi="Times New Roman" w:cs="Times New Roman"/>
          <w:sz w:val="24"/>
          <w:szCs w:val="24"/>
        </w:rPr>
        <w:t>an</w:t>
      </w:r>
      <w:r w:rsidR="00BE0ADB">
        <w:rPr>
          <w:rFonts w:ascii="Times New Roman" w:hAnsi="Times New Roman" w:cs="Times New Roman"/>
          <w:sz w:val="24"/>
          <w:szCs w:val="24"/>
        </w:rPr>
        <w:t xml:space="preserve"> 820 lumen, 60 watt GE incandescent bulb</w:t>
      </w:r>
      <w:r w:rsidR="00454B17">
        <w:rPr>
          <w:rFonts w:ascii="Times New Roman" w:hAnsi="Times New Roman" w:cs="Times New Roman"/>
          <w:sz w:val="24"/>
          <w:szCs w:val="24"/>
        </w:rPr>
        <w:t xml:space="preserve"> for $0.97</w:t>
      </w:r>
      <w:r w:rsidR="0099116D">
        <w:rPr>
          <w:rFonts w:ascii="Times New Roman" w:hAnsi="Times New Roman" w:cs="Times New Roman"/>
          <w:sz w:val="24"/>
          <w:szCs w:val="24"/>
        </w:rPr>
        <w:t xml:space="preserve"> with </w:t>
      </w:r>
      <w:r w:rsidR="004E0406">
        <w:rPr>
          <w:rFonts w:ascii="Times New Roman" w:hAnsi="Times New Roman" w:cs="Times New Roman"/>
          <w:sz w:val="24"/>
          <w:szCs w:val="24"/>
        </w:rPr>
        <w:t xml:space="preserve">a </w:t>
      </w:r>
      <w:r w:rsidR="0099116D">
        <w:rPr>
          <w:rFonts w:ascii="Times New Roman" w:hAnsi="Times New Roman" w:cs="Times New Roman"/>
          <w:sz w:val="24"/>
          <w:szCs w:val="24"/>
        </w:rPr>
        <w:t xml:space="preserve">10-year cost of </w:t>
      </w:r>
      <w:r w:rsidR="004E0406">
        <w:rPr>
          <w:rFonts w:ascii="Times New Roman" w:hAnsi="Times New Roman" w:cs="Times New Roman"/>
          <w:sz w:val="24"/>
          <w:szCs w:val="24"/>
        </w:rPr>
        <w:t>$239.40</w:t>
      </w:r>
      <w:r w:rsidR="00BE0ADB">
        <w:rPr>
          <w:rFonts w:ascii="Times New Roman" w:hAnsi="Times New Roman" w:cs="Times New Roman"/>
          <w:sz w:val="24"/>
          <w:szCs w:val="24"/>
        </w:rPr>
        <w:t>, while the efficient bulb was an 800 lumen, 13 watt Polaroid LED bulb for $17.99</w:t>
      </w:r>
      <w:r w:rsidR="004E0406">
        <w:rPr>
          <w:rFonts w:ascii="Times New Roman" w:hAnsi="Times New Roman" w:cs="Times New Roman"/>
          <w:sz w:val="24"/>
          <w:szCs w:val="24"/>
        </w:rPr>
        <w:t xml:space="preserve"> with a 10-year cost of $51.87</w:t>
      </w:r>
      <w:r w:rsidR="00BE0ADB">
        <w:rPr>
          <w:rFonts w:ascii="Times New Roman" w:hAnsi="Times New Roman" w:cs="Times New Roman"/>
          <w:sz w:val="24"/>
          <w:szCs w:val="24"/>
        </w:rPr>
        <w:t xml:space="preserve">. </w:t>
      </w:r>
    </w:p>
    <w:p w14:paraId="78835F0E" w14:textId="3A71DF47" w:rsidR="001D1E88" w:rsidRDefault="00BE0ADB"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other t</w:t>
      </w:r>
      <w:r w:rsidR="00EB0B45">
        <w:rPr>
          <w:rFonts w:ascii="Times New Roman" w:hAnsi="Times New Roman" w:cs="Times New Roman"/>
          <w:sz w:val="24"/>
          <w:szCs w:val="24"/>
        </w:rPr>
        <w:t>wo product pairs (televisions and vacuums) were experimentally c</w:t>
      </w:r>
      <w:r w:rsidR="00801901">
        <w:rPr>
          <w:rFonts w:ascii="Times New Roman" w:hAnsi="Times New Roman" w:cs="Times New Roman"/>
          <w:sz w:val="24"/>
          <w:szCs w:val="24"/>
        </w:rPr>
        <w:t>ontrolled</w:t>
      </w:r>
      <w:r w:rsidR="00EB0B45">
        <w:rPr>
          <w:rFonts w:ascii="Times New Roman" w:hAnsi="Times New Roman" w:cs="Times New Roman"/>
          <w:sz w:val="24"/>
          <w:szCs w:val="24"/>
        </w:rPr>
        <w:t xml:space="preserve">, </w:t>
      </w:r>
      <w:r>
        <w:rPr>
          <w:rFonts w:ascii="Times New Roman" w:hAnsi="Times New Roman" w:cs="Times New Roman"/>
          <w:sz w:val="24"/>
          <w:szCs w:val="24"/>
        </w:rPr>
        <w:t xml:space="preserve">hypothetical products that we constructed for the study, which varied </w:t>
      </w:r>
      <w:r w:rsidR="00EA4D77">
        <w:rPr>
          <w:rFonts w:ascii="Times New Roman" w:hAnsi="Times New Roman" w:cs="Times New Roman"/>
          <w:sz w:val="24"/>
          <w:szCs w:val="24"/>
        </w:rPr>
        <w:t>only in price and energy usage. After making decisions on all four products, participants answered process questions about important product features, planning horizons, and energy cost estimates.</w:t>
      </w:r>
      <w:r w:rsidR="009376EE" w:rsidRPr="009376EE">
        <w:rPr>
          <w:rFonts w:ascii="Times New Roman" w:hAnsi="Times New Roman" w:cs="Times New Roman"/>
          <w:sz w:val="24"/>
          <w:szCs w:val="24"/>
          <w:vertAlign w:val="superscript"/>
        </w:rPr>
        <w:t>1</w:t>
      </w:r>
      <w:r w:rsidR="00EA4D77">
        <w:rPr>
          <w:rFonts w:ascii="Times New Roman" w:hAnsi="Times New Roman" w:cs="Times New Roman"/>
          <w:sz w:val="24"/>
          <w:szCs w:val="24"/>
        </w:rPr>
        <w:t xml:space="preserve"> </w:t>
      </w:r>
    </w:p>
    <w:p w14:paraId="62E29D69" w14:textId="38970C9A" w:rsidR="00744B24" w:rsidRPr="000C549F" w:rsidRDefault="00744B24" w:rsidP="007C4844">
      <w:pPr>
        <w:spacing w:line="480" w:lineRule="auto"/>
        <w:rPr>
          <w:rFonts w:ascii="Times New Roman" w:hAnsi="Times New Roman" w:cs="Times New Roman"/>
          <w:i/>
          <w:sz w:val="24"/>
          <w:szCs w:val="24"/>
        </w:rPr>
      </w:pPr>
      <w:r w:rsidRPr="000C549F">
        <w:rPr>
          <w:rFonts w:ascii="Times New Roman" w:hAnsi="Times New Roman" w:cs="Times New Roman"/>
          <w:i/>
          <w:sz w:val="24"/>
          <w:szCs w:val="24"/>
        </w:rPr>
        <w:t>Results</w:t>
      </w:r>
    </w:p>
    <w:p w14:paraId="2ABDB2C4" w14:textId="4DFAD80B" w:rsidR="00744B24" w:rsidRDefault="000C549F" w:rsidP="007C48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seen in </w:t>
      </w:r>
      <w:r w:rsidR="00561D99">
        <w:rPr>
          <w:rFonts w:ascii="Times New Roman" w:hAnsi="Times New Roman" w:cs="Times New Roman"/>
          <w:sz w:val="24"/>
          <w:szCs w:val="24"/>
        </w:rPr>
        <w:t xml:space="preserve">Figure 1, </w:t>
      </w:r>
      <w:r w:rsidR="001C7149">
        <w:rPr>
          <w:rFonts w:ascii="Times New Roman" w:hAnsi="Times New Roman" w:cs="Times New Roman"/>
          <w:sz w:val="24"/>
          <w:szCs w:val="24"/>
        </w:rPr>
        <w:t xml:space="preserve">the 10-year cost </w:t>
      </w:r>
      <w:r w:rsidR="00801901">
        <w:rPr>
          <w:rFonts w:ascii="Times New Roman" w:hAnsi="Times New Roman" w:cs="Times New Roman"/>
          <w:sz w:val="24"/>
          <w:szCs w:val="24"/>
        </w:rPr>
        <w:t>information</w:t>
      </w:r>
      <w:r w:rsidR="001C7149">
        <w:rPr>
          <w:rFonts w:ascii="Times New Roman" w:hAnsi="Times New Roman" w:cs="Times New Roman"/>
          <w:sz w:val="24"/>
          <w:szCs w:val="24"/>
        </w:rPr>
        <w:t xml:space="preserve"> increase</w:t>
      </w:r>
      <w:r w:rsidR="00CA7A26">
        <w:rPr>
          <w:rFonts w:ascii="Times New Roman" w:hAnsi="Times New Roman" w:cs="Times New Roman"/>
          <w:sz w:val="24"/>
          <w:szCs w:val="24"/>
        </w:rPr>
        <w:t>d</w:t>
      </w:r>
      <w:r w:rsidR="001C7149">
        <w:rPr>
          <w:rFonts w:ascii="Times New Roman" w:hAnsi="Times New Roman" w:cs="Times New Roman"/>
          <w:sz w:val="24"/>
          <w:szCs w:val="24"/>
        </w:rPr>
        <w:t xml:space="preserve"> the proporti</w:t>
      </w:r>
      <w:r w:rsidR="003063E9">
        <w:rPr>
          <w:rFonts w:ascii="Times New Roman" w:hAnsi="Times New Roman" w:cs="Times New Roman"/>
          <w:sz w:val="24"/>
          <w:szCs w:val="24"/>
        </w:rPr>
        <w:t>on of energy efficient choices</w:t>
      </w:r>
      <w:r w:rsidR="00680204">
        <w:rPr>
          <w:rFonts w:ascii="Times New Roman" w:hAnsi="Times New Roman" w:cs="Times New Roman"/>
          <w:sz w:val="24"/>
          <w:szCs w:val="24"/>
        </w:rPr>
        <w:t xml:space="preserve"> across product categories</w:t>
      </w:r>
      <w:r w:rsidR="00DD7CA8">
        <w:rPr>
          <w:rFonts w:ascii="Times New Roman" w:hAnsi="Times New Roman" w:cs="Times New Roman"/>
          <w:sz w:val="24"/>
          <w:szCs w:val="24"/>
        </w:rPr>
        <w:t>.</w:t>
      </w:r>
      <w:r w:rsidR="003063E9">
        <w:rPr>
          <w:rFonts w:ascii="Times New Roman" w:hAnsi="Times New Roman" w:cs="Times New Roman"/>
          <w:sz w:val="24"/>
          <w:szCs w:val="24"/>
        </w:rPr>
        <w:t xml:space="preserve"> </w:t>
      </w:r>
      <w:r w:rsidR="00DD7CA8">
        <w:rPr>
          <w:rFonts w:ascii="Times New Roman" w:hAnsi="Times New Roman" w:cs="Times New Roman"/>
          <w:sz w:val="24"/>
          <w:szCs w:val="24"/>
        </w:rPr>
        <w:t>This was confirmed with a 2 (condition, between) x 4 (product, within)</w:t>
      </w:r>
      <w:r w:rsidR="002B5CBD">
        <w:rPr>
          <w:rFonts w:ascii="Times New Roman" w:hAnsi="Times New Roman" w:cs="Times New Roman"/>
          <w:sz w:val="24"/>
          <w:szCs w:val="24"/>
        </w:rPr>
        <w:t xml:space="preserve"> GLM</w:t>
      </w:r>
      <w:r w:rsidR="003063E9">
        <w:rPr>
          <w:rFonts w:ascii="Times New Roman" w:hAnsi="Times New Roman" w:cs="Times New Roman"/>
          <w:sz w:val="24"/>
          <w:szCs w:val="24"/>
        </w:rPr>
        <w:t>,</w:t>
      </w:r>
      <w:r w:rsidR="002B5CBD">
        <w:rPr>
          <w:rFonts w:ascii="Times New Roman" w:hAnsi="Times New Roman" w:cs="Times New Roman"/>
          <w:sz w:val="24"/>
          <w:szCs w:val="24"/>
        </w:rPr>
        <w:t xml:space="preserve"> which found a main effect of </w:t>
      </w:r>
      <w:r w:rsidR="00980932">
        <w:rPr>
          <w:rFonts w:ascii="Times New Roman" w:hAnsi="Times New Roman" w:cs="Times New Roman"/>
          <w:sz w:val="24"/>
          <w:szCs w:val="24"/>
        </w:rPr>
        <w:t xml:space="preserve">labelling </w:t>
      </w:r>
      <w:r w:rsidR="002B5CBD">
        <w:rPr>
          <w:rFonts w:ascii="Times New Roman" w:hAnsi="Times New Roman" w:cs="Times New Roman"/>
          <w:sz w:val="24"/>
          <w:szCs w:val="24"/>
        </w:rPr>
        <w:t>condition,</w:t>
      </w:r>
      <w:r w:rsidR="003063E9">
        <w:rPr>
          <w:rFonts w:ascii="Times New Roman" w:hAnsi="Times New Roman" w:cs="Times New Roman"/>
          <w:sz w:val="24"/>
          <w:szCs w:val="24"/>
        </w:rPr>
        <w:t xml:space="preserve"> </w:t>
      </w:r>
      <w:r w:rsidR="003063E9" w:rsidRPr="00F20308">
        <w:rPr>
          <w:rFonts w:ascii="Times New Roman" w:hAnsi="Times New Roman" w:cs="Times New Roman"/>
          <w:sz w:val="24"/>
          <w:szCs w:val="24"/>
        </w:rPr>
        <w:t>F</w:t>
      </w:r>
      <w:r w:rsidR="003063E9">
        <w:rPr>
          <w:rFonts w:ascii="Times New Roman" w:hAnsi="Times New Roman" w:cs="Times New Roman"/>
          <w:sz w:val="24"/>
          <w:szCs w:val="24"/>
        </w:rPr>
        <w:t xml:space="preserve">(1,145) = 33.4, </w:t>
      </w:r>
      <w:r w:rsidR="003063E9" w:rsidRPr="003063E9">
        <w:rPr>
          <w:rFonts w:ascii="Times New Roman" w:hAnsi="Times New Roman" w:cs="Times New Roman"/>
          <w:i/>
          <w:sz w:val="24"/>
          <w:szCs w:val="24"/>
        </w:rPr>
        <w:t>p</w:t>
      </w:r>
      <w:r w:rsidR="003063E9">
        <w:rPr>
          <w:rFonts w:ascii="Times New Roman" w:hAnsi="Times New Roman" w:cs="Times New Roman"/>
          <w:sz w:val="24"/>
          <w:szCs w:val="24"/>
        </w:rPr>
        <w:t xml:space="preserve"> &lt; .001, </w:t>
      </w:r>
      <w:r w:rsidR="003063E9" w:rsidRPr="00F20308">
        <w:rPr>
          <w:rFonts w:ascii="Times New Roman" w:hAnsi="Times New Roman" w:cs="Times New Roman"/>
          <w:sz w:val="24"/>
          <w:szCs w:val="24"/>
        </w:rPr>
        <w:t>η</w:t>
      </w:r>
      <w:r w:rsidR="003063E9" w:rsidRPr="00444147">
        <w:rPr>
          <w:rFonts w:ascii="Times New Roman" w:hAnsi="Times New Roman" w:cs="Times New Roman"/>
          <w:sz w:val="24"/>
          <w:szCs w:val="24"/>
          <w:vertAlign w:val="superscript"/>
        </w:rPr>
        <w:t>2</w:t>
      </w:r>
      <w:r w:rsidR="003063E9">
        <w:rPr>
          <w:rFonts w:ascii="Times New Roman" w:hAnsi="Times New Roman" w:cs="Times New Roman"/>
          <w:sz w:val="24"/>
          <w:szCs w:val="24"/>
        </w:rPr>
        <w:t xml:space="preserve"> = .19</w:t>
      </w:r>
      <w:r w:rsidR="002B5CBD">
        <w:rPr>
          <w:rFonts w:ascii="Times New Roman" w:hAnsi="Times New Roman" w:cs="Times New Roman"/>
          <w:sz w:val="24"/>
          <w:szCs w:val="24"/>
        </w:rPr>
        <w:t xml:space="preserve">, a main effect of product, </w:t>
      </w:r>
      <w:r w:rsidR="002B5CBD" w:rsidRPr="00F20308">
        <w:rPr>
          <w:rFonts w:ascii="Times New Roman" w:hAnsi="Times New Roman" w:cs="Times New Roman"/>
          <w:sz w:val="24"/>
          <w:szCs w:val="24"/>
        </w:rPr>
        <w:t>F</w:t>
      </w:r>
      <w:r w:rsidR="002B5CBD">
        <w:rPr>
          <w:rFonts w:ascii="Times New Roman" w:hAnsi="Times New Roman" w:cs="Times New Roman"/>
          <w:sz w:val="24"/>
          <w:szCs w:val="24"/>
        </w:rPr>
        <w:t xml:space="preserve">(3,435) = 15.3, </w:t>
      </w:r>
      <w:r w:rsidR="002B5CBD" w:rsidRPr="003063E9">
        <w:rPr>
          <w:rFonts w:ascii="Times New Roman" w:hAnsi="Times New Roman" w:cs="Times New Roman"/>
          <w:i/>
          <w:sz w:val="24"/>
          <w:szCs w:val="24"/>
        </w:rPr>
        <w:t>p</w:t>
      </w:r>
      <w:r w:rsidR="002B5CBD">
        <w:rPr>
          <w:rFonts w:ascii="Times New Roman" w:hAnsi="Times New Roman" w:cs="Times New Roman"/>
          <w:sz w:val="24"/>
          <w:szCs w:val="24"/>
        </w:rPr>
        <w:t xml:space="preserve"> &lt; .001, </w:t>
      </w:r>
      <w:r w:rsidR="002B5CBD" w:rsidRPr="00F20308">
        <w:rPr>
          <w:rFonts w:ascii="Times New Roman" w:hAnsi="Times New Roman" w:cs="Times New Roman"/>
          <w:sz w:val="24"/>
          <w:szCs w:val="24"/>
        </w:rPr>
        <w:t>η</w:t>
      </w:r>
      <w:r w:rsidR="002B5CBD" w:rsidRPr="00444147">
        <w:rPr>
          <w:rFonts w:ascii="Times New Roman" w:hAnsi="Times New Roman" w:cs="Times New Roman"/>
          <w:sz w:val="24"/>
          <w:szCs w:val="24"/>
          <w:vertAlign w:val="superscript"/>
        </w:rPr>
        <w:t>2</w:t>
      </w:r>
      <w:r w:rsidR="002B5CBD">
        <w:rPr>
          <w:rFonts w:ascii="Times New Roman" w:hAnsi="Times New Roman" w:cs="Times New Roman"/>
          <w:sz w:val="24"/>
          <w:szCs w:val="24"/>
        </w:rPr>
        <w:t xml:space="preserve"> = .10, and no interaction, </w:t>
      </w:r>
      <w:r w:rsidR="002B5CBD" w:rsidRPr="00F20308">
        <w:rPr>
          <w:rFonts w:ascii="Times New Roman" w:hAnsi="Times New Roman" w:cs="Times New Roman"/>
          <w:sz w:val="24"/>
          <w:szCs w:val="24"/>
        </w:rPr>
        <w:t>F</w:t>
      </w:r>
      <w:r w:rsidR="002B5CBD">
        <w:rPr>
          <w:rFonts w:ascii="Times New Roman" w:hAnsi="Times New Roman" w:cs="Times New Roman"/>
          <w:sz w:val="24"/>
          <w:szCs w:val="24"/>
        </w:rPr>
        <w:t xml:space="preserve">(3,435) = 1.0, </w:t>
      </w:r>
      <w:r w:rsidR="002B5CBD" w:rsidRPr="003063E9">
        <w:rPr>
          <w:rFonts w:ascii="Times New Roman" w:hAnsi="Times New Roman" w:cs="Times New Roman"/>
          <w:i/>
          <w:sz w:val="24"/>
          <w:szCs w:val="24"/>
        </w:rPr>
        <w:t>p</w:t>
      </w:r>
      <w:r w:rsidR="002B5CBD">
        <w:rPr>
          <w:rFonts w:ascii="Times New Roman" w:hAnsi="Times New Roman" w:cs="Times New Roman"/>
          <w:sz w:val="24"/>
          <w:szCs w:val="24"/>
        </w:rPr>
        <w:t xml:space="preserve"> = .41, </w:t>
      </w:r>
      <w:r w:rsidR="002B5CBD" w:rsidRPr="00F20308">
        <w:rPr>
          <w:rFonts w:ascii="Times New Roman" w:hAnsi="Times New Roman" w:cs="Times New Roman"/>
          <w:sz w:val="24"/>
          <w:szCs w:val="24"/>
        </w:rPr>
        <w:t>η</w:t>
      </w:r>
      <w:r w:rsidR="002B5CBD" w:rsidRPr="00444147">
        <w:rPr>
          <w:rFonts w:ascii="Times New Roman" w:hAnsi="Times New Roman" w:cs="Times New Roman"/>
          <w:sz w:val="24"/>
          <w:szCs w:val="24"/>
          <w:vertAlign w:val="superscript"/>
        </w:rPr>
        <w:t>2</w:t>
      </w:r>
      <w:r w:rsidR="002B5CBD">
        <w:rPr>
          <w:rFonts w:ascii="Times New Roman" w:hAnsi="Times New Roman" w:cs="Times New Roman"/>
          <w:sz w:val="24"/>
          <w:szCs w:val="24"/>
        </w:rPr>
        <w:t xml:space="preserve"> = .01</w:t>
      </w:r>
      <w:r w:rsidR="003063E9">
        <w:rPr>
          <w:rFonts w:ascii="Times New Roman" w:hAnsi="Times New Roman" w:cs="Times New Roman"/>
          <w:sz w:val="24"/>
          <w:szCs w:val="24"/>
        </w:rPr>
        <w:t xml:space="preserve">. Pairwise contrasts </w:t>
      </w:r>
      <w:r w:rsidR="00C80D28">
        <w:rPr>
          <w:rFonts w:ascii="Times New Roman" w:hAnsi="Times New Roman" w:cs="Times New Roman"/>
          <w:sz w:val="24"/>
          <w:szCs w:val="24"/>
        </w:rPr>
        <w:t xml:space="preserve">on the effect of condition </w:t>
      </w:r>
      <w:r w:rsidR="00CE5E86">
        <w:rPr>
          <w:rFonts w:ascii="Times New Roman" w:hAnsi="Times New Roman" w:cs="Times New Roman"/>
          <w:sz w:val="24"/>
          <w:szCs w:val="24"/>
        </w:rPr>
        <w:t>for each product</w:t>
      </w:r>
      <w:r w:rsidR="00C80D28">
        <w:rPr>
          <w:rFonts w:ascii="Times New Roman" w:hAnsi="Times New Roman" w:cs="Times New Roman"/>
          <w:sz w:val="24"/>
          <w:szCs w:val="24"/>
        </w:rPr>
        <w:t xml:space="preserve"> separately</w:t>
      </w:r>
      <w:r w:rsidR="00CE5E86">
        <w:rPr>
          <w:rFonts w:ascii="Times New Roman" w:hAnsi="Times New Roman" w:cs="Times New Roman"/>
          <w:sz w:val="24"/>
          <w:szCs w:val="24"/>
        </w:rPr>
        <w:t xml:space="preserve"> </w:t>
      </w:r>
      <w:r w:rsidR="003063E9">
        <w:rPr>
          <w:rFonts w:ascii="Times New Roman" w:hAnsi="Times New Roman" w:cs="Times New Roman"/>
          <w:sz w:val="24"/>
          <w:szCs w:val="24"/>
        </w:rPr>
        <w:t xml:space="preserve">were all significant at </w:t>
      </w:r>
      <w:r w:rsidR="003063E9" w:rsidRPr="003063E9">
        <w:rPr>
          <w:rFonts w:ascii="Times New Roman" w:hAnsi="Times New Roman" w:cs="Times New Roman"/>
          <w:i/>
          <w:sz w:val="24"/>
          <w:szCs w:val="24"/>
        </w:rPr>
        <w:t>p</w:t>
      </w:r>
      <w:r w:rsidR="003063E9">
        <w:rPr>
          <w:rFonts w:ascii="Times New Roman" w:hAnsi="Times New Roman" w:cs="Times New Roman"/>
          <w:sz w:val="24"/>
          <w:szCs w:val="24"/>
        </w:rPr>
        <w:t xml:space="preserve"> = .002 or lower. </w:t>
      </w:r>
    </w:p>
    <w:p w14:paraId="00EA1ACA" w14:textId="4A808BAB" w:rsidR="00C0020C" w:rsidRDefault="00C0020C" w:rsidP="007C4844">
      <w:pPr>
        <w:spacing w:line="480" w:lineRule="auto"/>
        <w:rPr>
          <w:rFonts w:ascii="Times New Roman" w:hAnsi="Times New Roman" w:cs="Times New Roman"/>
          <w:sz w:val="24"/>
          <w:szCs w:val="24"/>
        </w:rPr>
      </w:pPr>
      <w:r w:rsidRPr="009E0769">
        <w:rPr>
          <w:rFonts w:ascii="Times New Roman" w:hAnsi="Times New Roman" w:cs="Times New Roman"/>
          <w:sz w:val="24"/>
          <w:szCs w:val="24"/>
        </w:rPr>
        <w:tab/>
        <w:t xml:space="preserve">Participants who were retired were more likely to choose the energy efficient option, </w:t>
      </w:r>
      <w:r w:rsidRPr="009E6436">
        <w:rPr>
          <w:rFonts w:ascii="Times New Roman" w:hAnsi="Times New Roman" w:cs="Times New Roman"/>
          <w:sz w:val="24"/>
          <w:szCs w:val="24"/>
        </w:rPr>
        <w:t>F</w:t>
      </w:r>
      <w:r w:rsidRPr="009E0769">
        <w:rPr>
          <w:rFonts w:ascii="Times New Roman" w:hAnsi="Times New Roman" w:cs="Times New Roman"/>
          <w:sz w:val="24"/>
          <w:szCs w:val="24"/>
        </w:rPr>
        <w:t xml:space="preserve">(1,143) = 4.4, </w:t>
      </w:r>
      <w:r w:rsidRPr="009E0769">
        <w:rPr>
          <w:rFonts w:ascii="Times New Roman" w:hAnsi="Times New Roman" w:cs="Times New Roman"/>
          <w:i/>
          <w:sz w:val="24"/>
          <w:szCs w:val="24"/>
        </w:rPr>
        <w:t>p</w:t>
      </w:r>
      <w:r w:rsidRPr="009E0769">
        <w:rPr>
          <w:rFonts w:ascii="Times New Roman" w:hAnsi="Times New Roman" w:cs="Times New Roman"/>
          <w:sz w:val="24"/>
          <w:szCs w:val="24"/>
        </w:rPr>
        <w:t xml:space="preserve"> = .04, </w:t>
      </w:r>
      <w:r w:rsidRPr="00F20308">
        <w:rPr>
          <w:rFonts w:ascii="Times New Roman" w:hAnsi="Times New Roman" w:cs="Times New Roman"/>
          <w:sz w:val="24"/>
          <w:szCs w:val="24"/>
        </w:rPr>
        <w:t>η</w:t>
      </w:r>
      <w:r w:rsidRPr="00F20308">
        <w:rPr>
          <w:rFonts w:ascii="Times New Roman" w:hAnsi="Times New Roman" w:cs="Times New Roman"/>
          <w:sz w:val="24"/>
          <w:szCs w:val="24"/>
          <w:vertAlign w:val="superscript"/>
        </w:rPr>
        <w:t>2</w:t>
      </w:r>
      <w:r w:rsidRPr="009E0769">
        <w:rPr>
          <w:rFonts w:ascii="Times New Roman" w:hAnsi="Times New Roman" w:cs="Times New Roman"/>
          <w:sz w:val="24"/>
          <w:szCs w:val="24"/>
        </w:rPr>
        <w:t xml:space="preserve"> = .03, but this did not interact with our manipulation, </w:t>
      </w:r>
      <w:r w:rsidRPr="00F20308">
        <w:rPr>
          <w:rFonts w:ascii="Times New Roman" w:hAnsi="Times New Roman" w:cs="Times New Roman"/>
          <w:sz w:val="24"/>
          <w:szCs w:val="24"/>
        </w:rPr>
        <w:t>F</w:t>
      </w:r>
      <w:r w:rsidRPr="009E0769">
        <w:rPr>
          <w:rFonts w:ascii="Times New Roman" w:hAnsi="Times New Roman" w:cs="Times New Roman"/>
          <w:sz w:val="24"/>
          <w:szCs w:val="24"/>
        </w:rPr>
        <w:t xml:space="preserve">(1,143) = 0.8, </w:t>
      </w:r>
      <w:r w:rsidRPr="009E0769">
        <w:rPr>
          <w:rFonts w:ascii="Times New Roman" w:hAnsi="Times New Roman" w:cs="Times New Roman"/>
          <w:i/>
          <w:sz w:val="24"/>
          <w:szCs w:val="24"/>
        </w:rPr>
        <w:t>p</w:t>
      </w:r>
      <w:r w:rsidRPr="009E0769">
        <w:rPr>
          <w:rFonts w:ascii="Times New Roman" w:hAnsi="Times New Roman" w:cs="Times New Roman"/>
          <w:sz w:val="24"/>
          <w:szCs w:val="24"/>
        </w:rPr>
        <w:t xml:space="preserve"> = .38, </w:t>
      </w:r>
      <w:r w:rsidRPr="00F20308">
        <w:rPr>
          <w:rFonts w:ascii="Times New Roman" w:hAnsi="Times New Roman" w:cs="Times New Roman"/>
          <w:sz w:val="24"/>
          <w:szCs w:val="24"/>
        </w:rPr>
        <w:t>η</w:t>
      </w:r>
      <w:r w:rsidRPr="009E0769">
        <w:rPr>
          <w:rFonts w:ascii="Times New Roman" w:hAnsi="Times New Roman" w:cs="Times New Roman"/>
          <w:sz w:val="24"/>
          <w:szCs w:val="24"/>
          <w:vertAlign w:val="superscript"/>
        </w:rPr>
        <w:t>2</w:t>
      </w:r>
      <w:r w:rsidRPr="009E0769">
        <w:rPr>
          <w:rFonts w:ascii="Times New Roman" w:hAnsi="Times New Roman" w:cs="Times New Roman"/>
          <w:sz w:val="24"/>
          <w:szCs w:val="24"/>
        </w:rPr>
        <w:t xml:space="preserve"> = .01. None of the other demographic variables (age, own/rent, business owner, TPS, education, gender, ethnicity, and household income) predicted product choice, nor did they interact with our manipulation. </w:t>
      </w:r>
    </w:p>
    <w:p w14:paraId="407AF763" w14:textId="27837D3A" w:rsidR="007A1C1C" w:rsidRDefault="007A1C1C" w:rsidP="00F2030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Figure 1 about here]</w:t>
      </w:r>
    </w:p>
    <w:p w14:paraId="3496EA3A" w14:textId="77777777" w:rsidR="00717DC1" w:rsidRPr="00717DC1" w:rsidRDefault="00717DC1" w:rsidP="007C4844">
      <w:pPr>
        <w:spacing w:line="480" w:lineRule="auto"/>
        <w:rPr>
          <w:rFonts w:ascii="Times New Roman" w:hAnsi="Times New Roman" w:cs="Times New Roman"/>
          <w:i/>
          <w:sz w:val="24"/>
          <w:szCs w:val="24"/>
        </w:rPr>
      </w:pPr>
      <w:r w:rsidRPr="00717DC1">
        <w:rPr>
          <w:rFonts w:ascii="Times New Roman" w:hAnsi="Times New Roman" w:cs="Times New Roman"/>
          <w:i/>
          <w:sz w:val="24"/>
          <w:szCs w:val="24"/>
        </w:rPr>
        <w:t>Discussion</w:t>
      </w:r>
    </w:p>
    <w:p w14:paraId="1CA49322" w14:textId="2B3F04B9" w:rsidR="00717DC1" w:rsidRDefault="00741F54"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665020">
        <w:rPr>
          <w:rFonts w:ascii="Times New Roman" w:hAnsi="Times New Roman" w:cs="Times New Roman"/>
          <w:sz w:val="24"/>
          <w:szCs w:val="24"/>
        </w:rPr>
        <w:t xml:space="preserve">Across </w:t>
      </w:r>
      <w:r w:rsidR="0069371D">
        <w:rPr>
          <w:rFonts w:ascii="Times New Roman" w:hAnsi="Times New Roman" w:cs="Times New Roman"/>
          <w:sz w:val="24"/>
          <w:szCs w:val="24"/>
        </w:rPr>
        <w:t>a</w:t>
      </w:r>
      <w:r w:rsidR="00665020">
        <w:rPr>
          <w:rFonts w:ascii="Times New Roman" w:hAnsi="Times New Roman" w:cs="Times New Roman"/>
          <w:sz w:val="24"/>
          <w:szCs w:val="24"/>
        </w:rPr>
        <w:t xml:space="preserve"> variety of </w:t>
      </w:r>
      <w:r w:rsidR="00240251">
        <w:rPr>
          <w:rFonts w:ascii="Times New Roman" w:hAnsi="Times New Roman" w:cs="Times New Roman"/>
          <w:sz w:val="24"/>
          <w:szCs w:val="24"/>
        </w:rPr>
        <w:t>products, 10-year energy cost labeling increase</w:t>
      </w:r>
      <w:r w:rsidR="00980932">
        <w:rPr>
          <w:rFonts w:ascii="Times New Roman" w:hAnsi="Times New Roman" w:cs="Times New Roman"/>
          <w:sz w:val="24"/>
          <w:szCs w:val="24"/>
        </w:rPr>
        <w:t>d</w:t>
      </w:r>
      <w:r w:rsidR="00240251">
        <w:rPr>
          <w:rFonts w:ascii="Times New Roman" w:hAnsi="Times New Roman" w:cs="Times New Roman"/>
          <w:sz w:val="24"/>
          <w:szCs w:val="24"/>
        </w:rPr>
        <w:t xml:space="preserve"> the proportion of consumers that </w:t>
      </w:r>
      <w:r w:rsidR="00680204">
        <w:rPr>
          <w:rFonts w:ascii="Times New Roman" w:hAnsi="Times New Roman" w:cs="Times New Roman"/>
          <w:sz w:val="24"/>
          <w:szCs w:val="24"/>
        </w:rPr>
        <w:t xml:space="preserve">(hypothetically) </w:t>
      </w:r>
      <w:r w:rsidR="00240251">
        <w:rPr>
          <w:rFonts w:ascii="Times New Roman" w:hAnsi="Times New Roman" w:cs="Times New Roman"/>
          <w:sz w:val="24"/>
          <w:szCs w:val="24"/>
        </w:rPr>
        <w:t xml:space="preserve">chose </w:t>
      </w:r>
      <w:r w:rsidR="0069371D">
        <w:rPr>
          <w:rFonts w:ascii="Times New Roman" w:hAnsi="Times New Roman" w:cs="Times New Roman"/>
          <w:sz w:val="24"/>
          <w:szCs w:val="24"/>
        </w:rPr>
        <w:t xml:space="preserve">the </w:t>
      </w:r>
      <w:r w:rsidR="00240251">
        <w:rPr>
          <w:rFonts w:ascii="Times New Roman" w:hAnsi="Times New Roman" w:cs="Times New Roman"/>
          <w:sz w:val="24"/>
          <w:szCs w:val="24"/>
        </w:rPr>
        <w:t>more energy</w:t>
      </w:r>
      <w:r w:rsidR="0069371D">
        <w:rPr>
          <w:rFonts w:ascii="Times New Roman" w:hAnsi="Times New Roman" w:cs="Times New Roman"/>
          <w:sz w:val="24"/>
          <w:szCs w:val="24"/>
        </w:rPr>
        <w:t>-</w:t>
      </w:r>
      <w:r w:rsidR="00240251">
        <w:rPr>
          <w:rFonts w:ascii="Times New Roman" w:hAnsi="Times New Roman" w:cs="Times New Roman"/>
          <w:sz w:val="24"/>
          <w:szCs w:val="24"/>
        </w:rPr>
        <w:t xml:space="preserve">efficient options. </w:t>
      </w:r>
      <w:r w:rsidR="00414B0B">
        <w:rPr>
          <w:rFonts w:ascii="Times New Roman" w:hAnsi="Times New Roman" w:cs="Times New Roman"/>
          <w:sz w:val="24"/>
          <w:szCs w:val="24"/>
        </w:rPr>
        <w:t>These results are consistent with our theory that 10-year cost labeling activates long-term cost goals.</w:t>
      </w:r>
      <w:r w:rsidR="00CA51B4">
        <w:rPr>
          <w:rFonts w:ascii="Times New Roman" w:hAnsi="Times New Roman" w:cs="Times New Roman"/>
          <w:sz w:val="24"/>
          <w:szCs w:val="24"/>
        </w:rPr>
        <w:t xml:space="preserve"> We next extend the results to a field setting with real purchases.</w:t>
      </w:r>
      <w:r w:rsidR="00D50D52">
        <w:rPr>
          <w:rFonts w:ascii="Times New Roman" w:hAnsi="Times New Roman" w:cs="Times New Roman"/>
          <w:sz w:val="24"/>
          <w:szCs w:val="24"/>
        </w:rPr>
        <w:t xml:space="preserve"> </w:t>
      </w:r>
    </w:p>
    <w:p w14:paraId="54B9F337" w14:textId="224D8122" w:rsidR="00830FEA" w:rsidRPr="00F20308" w:rsidRDefault="00830FEA" w:rsidP="007C4844">
      <w:pPr>
        <w:spacing w:line="480" w:lineRule="auto"/>
        <w:jc w:val="center"/>
        <w:rPr>
          <w:rFonts w:ascii="Times New Roman" w:hAnsi="Times New Roman" w:cs="Times New Roman"/>
          <w:b/>
          <w:sz w:val="24"/>
          <w:szCs w:val="24"/>
        </w:rPr>
      </w:pPr>
      <w:r w:rsidRPr="00957EAD">
        <w:rPr>
          <w:rFonts w:ascii="Times New Roman" w:hAnsi="Times New Roman" w:cs="Times New Roman"/>
          <w:b/>
          <w:sz w:val="24"/>
          <w:szCs w:val="24"/>
        </w:rPr>
        <w:t>S</w:t>
      </w:r>
      <w:r w:rsidR="007A1C1C" w:rsidRPr="00957EAD">
        <w:rPr>
          <w:rFonts w:ascii="Times New Roman" w:hAnsi="Times New Roman" w:cs="Times New Roman"/>
          <w:b/>
          <w:sz w:val="24"/>
          <w:szCs w:val="24"/>
        </w:rPr>
        <w:t>TUDY 1B: 10-YEAR ENERGY COST LABELS IN THE FIELD</w:t>
      </w:r>
    </w:p>
    <w:p w14:paraId="7CB454DA" w14:textId="77777777" w:rsidR="00830FEA" w:rsidRPr="00816F1A" w:rsidRDefault="00830FEA" w:rsidP="007C4844">
      <w:pPr>
        <w:spacing w:line="480" w:lineRule="auto"/>
        <w:rPr>
          <w:rFonts w:ascii="Times New Roman" w:hAnsi="Times New Roman" w:cs="Times New Roman"/>
          <w:i/>
          <w:sz w:val="24"/>
          <w:szCs w:val="24"/>
        </w:rPr>
      </w:pPr>
      <w:r w:rsidRPr="00816F1A">
        <w:rPr>
          <w:rFonts w:ascii="Times New Roman" w:hAnsi="Times New Roman" w:cs="Times New Roman"/>
          <w:i/>
          <w:sz w:val="24"/>
          <w:szCs w:val="24"/>
        </w:rPr>
        <w:t>Method</w:t>
      </w:r>
    </w:p>
    <w:p w14:paraId="58EFDFB7" w14:textId="50789099" w:rsidR="00784312" w:rsidRDefault="00830FEA" w:rsidP="007C4844">
      <w:pPr>
        <w:spacing w:line="480" w:lineRule="auto"/>
        <w:rPr>
          <w:rFonts w:ascii="Times New Roman" w:hAnsi="Times New Roman" w:cs="Times New Roman"/>
          <w:sz w:val="24"/>
          <w:szCs w:val="24"/>
        </w:rPr>
      </w:pPr>
      <w:r w:rsidRPr="00816F1A">
        <w:rPr>
          <w:rFonts w:ascii="Times New Roman" w:hAnsi="Times New Roman" w:cs="Times New Roman"/>
          <w:sz w:val="24"/>
          <w:szCs w:val="24"/>
        </w:rPr>
        <w:tab/>
      </w:r>
      <w:r w:rsidR="00DB33F2">
        <w:rPr>
          <w:rFonts w:ascii="Times New Roman" w:hAnsi="Times New Roman" w:cs="Times New Roman"/>
          <w:sz w:val="24"/>
          <w:szCs w:val="24"/>
        </w:rPr>
        <w:t>Study 1</w:t>
      </w:r>
      <w:r w:rsidR="00796B75">
        <w:rPr>
          <w:rFonts w:ascii="Times New Roman" w:hAnsi="Times New Roman" w:cs="Times New Roman"/>
          <w:sz w:val="24"/>
          <w:szCs w:val="24"/>
        </w:rPr>
        <w:t>b</w:t>
      </w:r>
      <w:r w:rsidRPr="00816F1A">
        <w:rPr>
          <w:rFonts w:ascii="Times New Roman" w:hAnsi="Times New Roman" w:cs="Times New Roman"/>
          <w:sz w:val="24"/>
          <w:szCs w:val="24"/>
        </w:rPr>
        <w:t xml:space="preserve"> was run in </w:t>
      </w:r>
      <w:r w:rsidR="0015742B">
        <w:rPr>
          <w:rFonts w:ascii="Times New Roman" w:hAnsi="Times New Roman" w:cs="Times New Roman"/>
          <w:sz w:val="24"/>
          <w:szCs w:val="24"/>
        </w:rPr>
        <w:t xml:space="preserve">five </w:t>
      </w:r>
      <w:r w:rsidR="009376EE">
        <w:rPr>
          <w:rFonts w:ascii="Times New Roman" w:hAnsi="Times New Roman" w:cs="Times New Roman"/>
          <w:sz w:val="24"/>
          <w:szCs w:val="24"/>
        </w:rPr>
        <w:t xml:space="preserve">branches of a major drug and home goods retailer in a major </w:t>
      </w:r>
      <w:r w:rsidR="0097437D">
        <w:rPr>
          <w:rFonts w:ascii="Times New Roman" w:hAnsi="Times New Roman" w:cs="Times New Roman"/>
          <w:sz w:val="24"/>
          <w:szCs w:val="24"/>
        </w:rPr>
        <w:t>North-American</w:t>
      </w:r>
      <w:r w:rsidR="009956EC">
        <w:rPr>
          <w:rFonts w:ascii="Times New Roman" w:hAnsi="Times New Roman" w:cs="Times New Roman"/>
          <w:sz w:val="24"/>
          <w:szCs w:val="24"/>
        </w:rPr>
        <w:t xml:space="preserve"> </w:t>
      </w:r>
      <w:r w:rsidR="009376EE">
        <w:rPr>
          <w:rFonts w:ascii="Times New Roman" w:hAnsi="Times New Roman" w:cs="Times New Roman"/>
          <w:sz w:val="24"/>
          <w:szCs w:val="24"/>
        </w:rPr>
        <w:t>city</w:t>
      </w:r>
      <w:r>
        <w:rPr>
          <w:rFonts w:ascii="Times New Roman" w:hAnsi="Times New Roman" w:cs="Times New Roman"/>
          <w:sz w:val="24"/>
          <w:szCs w:val="24"/>
        </w:rPr>
        <w:t xml:space="preserve"> </w:t>
      </w:r>
      <w:r w:rsidRPr="00816F1A">
        <w:rPr>
          <w:rFonts w:ascii="Times New Roman" w:hAnsi="Times New Roman" w:cs="Times New Roman"/>
          <w:sz w:val="24"/>
          <w:szCs w:val="24"/>
        </w:rPr>
        <w:t xml:space="preserve">over a period of six weeks, during which time we measured the sales of two target light bulbs. One was a 72w Halogen bulb 2-pack for $4.29, and the other was a 23w CFL bulb 2-pack for $12.99. </w:t>
      </w:r>
      <w:r>
        <w:rPr>
          <w:rFonts w:ascii="Times New Roman" w:hAnsi="Times New Roman" w:cs="Times New Roman"/>
          <w:sz w:val="24"/>
          <w:szCs w:val="24"/>
        </w:rPr>
        <w:t>These bulbs were matched on brand</w:t>
      </w:r>
      <w:r w:rsidR="00663326">
        <w:rPr>
          <w:rFonts w:ascii="Times New Roman" w:hAnsi="Times New Roman" w:cs="Times New Roman"/>
          <w:sz w:val="24"/>
          <w:szCs w:val="24"/>
        </w:rPr>
        <w:t xml:space="preserve"> name</w:t>
      </w:r>
      <w:r>
        <w:rPr>
          <w:rFonts w:ascii="Times New Roman" w:hAnsi="Times New Roman" w:cs="Times New Roman"/>
          <w:sz w:val="24"/>
          <w:szCs w:val="24"/>
        </w:rPr>
        <w:t xml:space="preserve"> and light quality</w:t>
      </w:r>
      <w:r w:rsidR="00663326">
        <w:rPr>
          <w:rFonts w:ascii="Times New Roman" w:hAnsi="Times New Roman" w:cs="Times New Roman"/>
          <w:sz w:val="24"/>
          <w:szCs w:val="24"/>
        </w:rPr>
        <w:t xml:space="preserve"> ("soft white")</w:t>
      </w:r>
      <w:r>
        <w:rPr>
          <w:rFonts w:ascii="Times New Roman" w:hAnsi="Times New Roman" w:cs="Times New Roman"/>
          <w:sz w:val="24"/>
          <w:szCs w:val="24"/>
        </w:rPr>
        <w:t xml:space="preserve"> and similar in level of brightness (1490 lumens Halogen vs</w:t>
      </w:r>
      <w:r w:rsidR="00E16997">
        <w:rPr>
          <w:rFonts w:ascii="Times New Roman" w:hAnsi="Times New Roman" w:cs="Times New Roman"/>
          <w:sz w:val="24"/>
          <w:szCs w:val="24"/>
        </w:rPr>
        <w:t>.</w:t>
      </w:r>
      <w:r>
        <w:rPr>
          <w:rFonts w:ascii="Times New Roman" w:hAnsi="Times New Roman" w:cs="Times New Roman"/>
          <w:sz w:val="24"/>
          <w:szCs w:val="24"/>
        </w:rPr>
        <w:t xml:space="preserve"> 1600 lumens CFL). </w:t>
      </w:r>
      <w:r w:rsidRPr="00816F1A">
        <w:rPr>
          <w:rFonts w:ascii="Times New Roman" w:hAnsi="Times New Roman" w:cs="Times New Roman"/>
          <w:sz w:val="24"/>
          <w:szCs w:val="24"/>
        </w:rPr>
        <w:t xml:space="preserve">We manipulated the price labels used for the bulbs, </w:t>
      </w:r>
      <w:r w:rsidR="0015742B">
        <w:rPr>
          <w:rFonts w:ascii="Times New Roman" w:hAnsi="Times New Roman" w:cs="Times New Roman"/>
          <w:sz w:val="24"/>
          <w:szCs w:val="24"/>
        </w:rPr>
        <w:t>alternating stores between "control" weeks and "10-year cost" weeks</w:t>
      </w:r>
      <w:r w:rsidRPr="00816F1A">
        <w:rPr>
          <w:rFonts w:ascii="Times New Roman" w:hAnsi="Times New Roman" w:cs="Times New Roman"/>
          <w:sz w:val="24"/>
          <w:szCs w:val="24"/>
        </w:rPr>
        <w:t>. During "control" weeks, the assigned stores use</w:t>
      </w:r>
      <w:r>
        <w:rPr>
          <w:rFonts w:ascii="Times New Roman" w:hAnsi="Times New Roman" w:cs="Times New Roman"/>
          <w:sz w:val="24"/>
          <w:szCs w:val="24"/>
        </w:rPr>
        <w:t>d</w:t>
      </w:r>
      <w:r w:rsidRPr="00816F1A">
        <w:rPr>
          <w:rFonts w:ascii="Times New Roman" w:hAnsi="Times New Roman" w:cs="Times New Roman"/>
          <w:sz w:val="24"/>
          <w:szCs w:val="24"/>
        </w:rPr>
        <w:t xml:space="preserve"> the regular store labels (</w:t>
      </w:r>
      <w:r w:rsidR="007A1C1C">
        <w:rPr>
          <w:rFonts w:ascii="Times New Roman" w:hAnsi="Times New Roman" w:cs="Times New Roman"/>
          <w:sz w:val="24"/>
          <w:szCs w:val="24"/>
        </w:rPr>
        <w:t>see</w:t>
      </w:r>
      <w:r w:rsidRPr="00816F1A">
        <w:rPr>
          <w:rFonts w:ascii="Times New Roman" w:hAnsi="Times New Roman" w:cs="Times New Roman"/>
          <w:sz w:val="24"/>
          <w:szCs w:val="24"/>
        </w:rPr>
        <w:t xml:space="preserve"> Appendix A), and d</w:t>
      </w:r>
      <w:r>
        <w:rPr>
          <w:rFonts w:ascii="Times New Roman" w:hAnsi="Times New Roman" w:cs="Times New Roman"/>
          <w:sz w:val="24"/>
          <w:szCs w:val="24"/>
        </w:rPr>
        <w:t>uring "10-year</w:t>
      </w:r>
      <w:r w:rsidR="002D5AD3">
        <w:rPr>
          <w:rFonts w:ascii="Times New Roman" w:hAnsi="Times New Roman" w:cs="Times New Roman"/>
          <w:sz w:val="24"/>
          <w:szCs w:val="24"/>
        </w:rPr>
        <w:t xml:space="preserve"> cost</w:t>
      </w:r>
      <w:r>
        <w:rPr>
          <w:rFonts w:ascii="Times New Roman" w:hAnsi="Times New Roman" w:cs="Times New Roman"/>
          <w:sz w:val="24"/>
          <w:szCs w:val="24"/>
        </w:rPr>
        <w:t xml:space="preserve">" weeks, the assigned stores used a similar label that also displayed the 10-year energy cost of each option ($207 for the Halogen bulbs and $66 for the CFL bulbs). </w:t>
      </w:r>
      <w:r w:rsidR="00784312">
        <w:rPr>
          <w:rFonts w:ascii="Times New Roman" w:hAnsi="Times New Roman" w:cs="Times New Roman"/>
          <w:sz w:val="24"/>
          <w:szCs w:val="24"/>
        </w:rPr>
        <w:t>We calculated the 10-year costs based on the watts, 3.5 hours of usage per day (many lightbulb packages estimate usage at 3-4 hours per day) and the typical residential electricity rate (</w:t>
      </w:r>
      <w:r w:rsidR="00784312" w:rsidRPr="00F32A3D">
        <w:rPr>
          <w:rFonts w:ascii="Times New Roman" w:hAnsi="Times New Roman" w:cs="Times New Roman"/>
          <w:sz w:val="24"/>
          <w:szCs w:val="24"/>
        </w:rPr>
        <w:t>$0.1127 per kWh</w:t>
      </w:r>
      <w:r w:rsidR="00784312">
        <w:rPr>
          <w:rFonts w:ascii="Times New Roman" w:hAnsi="Times New Roman" w:cs="Times New Roman"/>
          <w:sz w:val="24"/>
          <w:szCs w:val="24"/>
        </w:rPr>
        <w:t xml:space="preserve">) in the </w:t>
      </w:r>
      <w:r w:rsidR="009376EE">
        <w:rPr>
          <w:rFonts w:ascii="Times New Roman" w:hAnsi="Times New Roman" w:cs="Times New Roman"/>
          <w:sz w:val="24"/>
          <w:szCs w:val="24"/>
        </w:rPr>
        <w:t>local</w:t>
      </w:r>
      <w:r w:rsidR="00784312">
        <w:rPr>
          <w:rFonts w:ascii="Times New Roman" w:hAnsi="Times New Roman" w:cs="Times New Roman"/>
          <w:sz w:val="24"/>
          <w:szCs w:val="24"/>
        </w:rPr>
        <w:t xml:space="preserve"> area.  </w:t>
      </w:r>
      <w:r w:rsidR="00005483">
        <w:rPr>
          <w:rFonts w:ascii="Times New Roman" w:hAnsi="Times New Roman" w:cs="Times New Roman"/>
          <w:sz w:val="24"/>
          <w:szCs w:val="24"/>
        </w:rPr>
        <w:t>These costs were then multiplied by two because there were two lightbulbs in each package.</w:t>
      </w:r>
      <w:r w:rsidR="00856F0D">
        <w:rPr>
          <w:rFonts w:ascii="Times New Roman" w:hAnsi="Times New Roman" w:cs="Times New Roman"/>
          <w:sz w:val="24"/>
          <w:szCs w:val="24"/>
          <w:vertAlign w:val="superscript"/>
        </w:rPr>
        <w:t xml:space="preserve"> </w:t>
      </w:r>
      <w:r w:rsidR="00856F0D">
        <w:rPr>
          <w:rFonts w:ascii="Times New Roman" w:hAnsi="Times New Roman" w:cs="Times New Roman"/>
          <w:sz w:val="24"/>
          <w:szCs w:val="24"/>
        </w:rPr>
        <w:t>(</w:t>
      </w:r>
      <w:r w:rsidR="00856F0D" w:rsidRPr="00E07BA4">
        <w:rPr>
          <w:rFonts w:ascii="Times New Roman" w:hAnsi="Times New Roman" w:cs="Times New Roman"/>
          <w:sz w:val="24"/>
          <w:szCs w:val="24"/>
        </w:rPr>
        <w:t>In later studies we switched to showing the 10-year cost per bulb instead, as this was more intuitive to consumers.</w:t>
      </w:r>
      <w:r w:rsidR="00856F0D">
        <w:rPr>
          <w:rFonts w:ascii="Times New Roman" w:hAnsi="Times New Roman" w:cs="Times New Roman"/>
          <w:sz w:val="24"/>
          <w:szCs w:val="24"/>
        </w:rPr>
        <w:t>)</w:t>
      </w:r>
      <w:r w:rsidR="00856F0D" w:rsidRPr="00E07BA4">
        <w:rPr>
          <w:rFonts w:ascii="Times New Roman" w:hAnsi="Times New Roman" w:cs="Times New Roman"/>
          <w:sz w:val="24"/>
          <w:szCs w:val="24"/>
        </w:rPr>
        <w:t xml:space="preserve"> </w:t>
      </w:r>
      <w:r w:rsidR="00856F0D">
        <w:rPr>
          <w:rFonts w:ascii="Times New Roman" w:hAnsi="Times New Roman" w:cs="Times New Roman"/>
          <w:sz w:val="24"/>
          <w:szCs w:val="24"/>
        </w:rPr>
        <w:t>N</w:t>
      </w:r>
      <w:r w:rsidR="00856F0D" w:rsidRPr="00E07BA4">
        <w:rPr>
          <w:rFonts w:ascii="Times New Roman" w:hAnsi="Times New Roman" w:cs="Times New Roman"/>
          <w:sz w:val="24"/>
          <w:szCs w:val="24"/>
        </w:rPr>
        <w:t>ote that we did not discount future costs, because 1) this would be confusing to many lay people, and 2) most people psychologically discount future outcomes, which would lead to “double discounting” if we also formally discounted future outcomes on their behalf.</w:t>
      </w:r>
      <w:r w:rsidR="0015742B">
        <w:rPr>
          <w:rFonts w:ascii="Times New Roman" w:hAnsi="Times New Roman" w:cs="Times New Roman"/>
          <w:sz w:val="24"/>
          <w:szCs w:val="24"/>
        </w:rPr>
        <w:t xml:space="preserve"> </w:t>
      </w:r>
    </w:p>
    <w:p w14:paraId="2705E9AB" w14:textId="7DE4D667" w:rsidR="0015742B" w:rsidRPr="00856F0D" w:rsidRDefault="0015742B" w:rsidP="007C48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first week of the study, all five stores displayed the control labels. In week 2, three stores had the 10-year cost labels and two had the control labels. In week 3, the store labels were reversed, such that there were two stores with the 10-year cost label and three with the control label. Weeks 4-6 continued this process, switching the labels back and forth each week. The labels were changed by the store managers, and the displays were photographed each week to document the experimental condition and general store environment. </w:t>
      </w:r>
    </w:p>
    <w:p w14:paraId="778D065F" w14:textId="51A5C0ED" w:rsidR="00830FEA" w:rsidRDefault="00830FEA" w:rsidP="007C48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one endcap (endcaps are shelves of products that are presented at the end of the aisles) at each store, the two target bulb packages were available for purchase, but no </w:t>
      </w:r>
      <w:r w:rsidR="004202BB">
        <w:rPr>
          <w:rFonts w:ascii="Times New Roman" w:hAnsi="Times New Roman" w:cs="Times New Roman"/>
          <w:sz w:val="24"/>
          <w:szCs w:val="24"/>
        </w:rPr>
        <w:t>other lightbulbs were displayed.</w:t>
      </w:r>
      <w:r>
        <w:rPr>
          <w:rFonts w:ascii="Times New Roman" w:hAnsi="Times New Roman" w:cs="Times New Roman"/>
          <w:sz w:val="24"/>
          <w:szCs w:val="24"/>
        </w:rPr>
        <w:t xml:space="preserve"> </w:t>
      </w:r>
      <w:r w:rsidR="00CC796A">
        <w:rPr>
          <w:rFonts w:ascii="Times New Roman" w:hAnsi="Times New Roman" w:cs="Times New Roman"/>
          <w:sz w:val="24"/>
          <w:szCs w:val="24"/>
        </w:rPr>
        <w:t>(</w:t>
      </w:r>
      <w:r>
        <w:rPr>
          <w:rFonts w:ascii="Times New Roman" w:hAnsi="Times New Roman" w:cs="Times New Roman"/>
          <w:sz w:val="24"/>
          <w:szCs w:val="24"/>
        </w:rPr>
        <w:t>However,</w:t>
      </w:r>
      <w:r w:rsidR="00680204">
        <w:rPr>
          <w:rFonts w:ascii="Times New Roman" w:hAnsi="Times New Roman" w:cs="Times New Roman"/>
          <w:sz w:val="24"/>
          <w:szCs w:val="24"/>
        </w:rPr>
        <w:t xml:space="preserve"> a number of</w:t>
      </w:r>
      <w:r>
        <w:rPr>
          <w:rFonts w:ascii="Times New Roman" w:hAnsi="Times New Roman" w:cs="Times New Roman"/>
          <w:sz w:val="24"/>
          <w:szCs w:val="24"/>
        </w:rPr>
        <w:t xml:space="preserve"> other, non-lightbulb products were also</w:t>
      </w:r>
      <w:r w:rsidR="00680204">
        <w:rPr>
          <w:rFonts w:ascii="Times New Roman" w:hAnsi="Times New Roman" w:cs="Times New Roman"/>
          <w:sz w:val="24"/>
          <w:szCs w:val="24"/>
        </w:rPr>
        <w:t xml:space="preserve"> displayed</w:t>
      </w:r>
      <w:r>
        <w:rPr>
          <w:rFonts w:ascii="Times New Roman" w:hAnsi="Times New Roman" w:cs="Times New Roman"/>
          <w:sz w:val="24"/>
          <w:szCs w:val="24"/>
        </w:rPr>
        <w:t xml:space="preserve"> on the endcap</w:t>
      </w:r>
      <w:r w:rsidR="004202BB">
        <w:rPr>
          <w:rFonts w:ascii="Times New Roman" w:hAnsi="Times New Roman" w:cs="Times New Roman"/>
          <w:sz w:val="24"/>
          <w:szCs w:val="24"/>
        </w:rPr>
        <w:t>.</w:t>
      </w:r>
      <w:r w:rsidR="00CC796A">
        <w:rPr>
          <w:rFonts w:ascii="Times New Roman" w:hAnsi="Times New Roman" w:cs="Times New Roman"/>
          <w:sz w:val="24"/>
          <w:szCs w:val="24"/>
        </w:rPr>
        <w:t xml:space="preserve">) This </w:t>
      </w:r>
      <w:r w:rsidR="00CB3886">
        <w:rPr>
          <w:rFonts w:ascii="Times New Roman" w:hAnsi="Times New Roman" w:cs="Times New Roman"/>
          <w:sz w:val="24"/>
          <w:szCs w:val="24"/>
        </w:rPr>
        <w:t xml:space="preserve">setup </w:t>
      </w:r>
      <w:r w:rsidR="00CC796A">
        <w:rPr>
          <w:rFonts w:ascii="Times New Roman" w:hAnsi="Times New Roman" w:cs="Times New Roman"/>
          <w:sz w:val="24"/>
          <w:szCs w:val="24"/>
        </w:rPr>
        <w:t>closely mirrored the dichotomous choice paradigm used in Study 1a.</w:t>
      </w:r>
      <w:r w:rsidR="00193203">
        <w:rPr>
          <w:rFonts w:ascii="Times New Roman" w:hAnsi="Times New Roman" w:cs="Times New Roman"/>
          <w:sz w:val="24"/>
          <w:szCs w:val="24"/>
          <w:vertAlign w:val="superscript"/>
        </w:rPr>
        <w:t>2</w:t>
      </w:r>
      <w:r>
        <w:rPr>
          <w:rFonts w:ascii="Times New Roman" w:hAnsi="Times New Roman" w:cs="Times New Roman"/>
          <w:sz w:val="24"/>
          <w:szCs w:val="24"/>
        </w:rPr>
        <w:t xml:space="preserve"> Store employees recorded the number of bulbs taken from each location each week, and this was checked against sales data from the registers. The dependent variable was the proportion of efficient CFLs purchased. </w:t>
      </w:r>
    </w:p>
    <w:p w14:paraId="16FB49FD" w14:textId="77777777" w:rsidR="00830FEA" w:rsidRPr="006E3016" w:rsidRDefault="00830FEA" w:rsidP="007C4844">
      <w:pPr>
        <w:spacing w:line="480" w:lineRule="auto"/>
        <w:rPr>
          <w:rFonts w:ascii="Times New Roman" w:hAnsi="Times New Roman" w:cs="Times New Roman"/>
          <w:i/>
          <w:sz w:val="24"/>
          <w:szCs w:val="24"/>
        </w:rPr>
      </w:pPr>
      <w:r w:rsidRPr="006E3016">
        <w:rPr>
          <w:rFonts w:ascii="Times New Roman" w:hAnsi="Times New Roman" w:cs="Times New Roman"/>
          <w:i/>
          <w:sz w:val="24"/>
          <w:szCs w:val="24"/>
        </w:rPr>
        <w:t>Results</w:t>
      </w:r>
    </w:p>
    <w:p w14:paraId="41523F75" w14:textId="3249CD3D" w:rsidR="00830FEA" w:rsidRDefault="00830FEA" w:rsidP="007C4844">
      <w:pPr>
        <w:spacing w:line="480" w:lineRule="auto"/>
        <w:rPr>
          <w:rFonts w:ascii="Times New Roman" w:hAnsi="Times New Roman" w:cs="Times New Roman"/>
          <w:sz w:val="24"/>
          <w:szCs w:val="24"/>
        </w:rPr>
      </w:pPr>
      <w:r>
        <w:rPr>
          <w:rFonts w:ascii="Times New Roman" w:hAnsi="Times New Roman" w:cs="Times New Roman"/>
          <w:sz w:val="24"/>
          <w:szCs w:val="24"/>
        </w:rPr>
        <w:tab/>
        <w:t>Over</w:t>
      </w:r>
      <w:r w:rsidR="00680204">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67478">
        <w:rPr>
          <w:rFonts w:ascii="Times New Roman" w:hAnsi="Times New Roman" w:cs="Times New Roman"/>
          <w:sz w:val="24"/>
          <w:szCs w:val="24"/>
        </w:rPr>
        <w:t xml:space="preserve">six </w:t>
      </w:r>
      <w:r>
        <w:rPr>
          <w:rFonts w:ascii="Times New Roman" w:hAnsi="Times New Roman" w:cs="Times New Roman"/>
          <w:sz w:val="24"/>
          <w:szCs w:val="24"/>
        </w:rPr>
        <w:t>week</w:t>
      </w:r>
      <w:r w:rsidR="00680204">
        <w:rPr>
          <w:rFonts w:ascii="Times New Roman" w:hAnsi="Times New Roman" w:cs="Times New Roman"/>
          <w:sz w:val="24"/>
          <w:szCs w:val="24"/>
        </w:rPr>
        <w:t xml:space="preserve"> study period</w:t>
      </w:r>
      <w:r>
        <w:rPr>
          <w:rFonts w:ascii="Times New Roman" w:hAnsi="Times New Roman" w:cs="Times New Roman"/>
          <w:sz w:val="24"/>
          <w:szCs w:val="24"/>
        </w:rPr>
        <w:t>, there were 26 bulbs purchased in the Control condition, and 29 purchased in the 10-year energy cost condition. We coded each purchase as "1" if it was a CFL purchase, and "0" if it was a Halogen purchase.</w:t>
      </w:r>
      <w:r w:rsidR="00680204">
        <w:rPr>
          <w:rFonts w:ascii="Times New Roman" w:hAnsi="Times New Roman" w:cs="Times New Roman"/>
          <w:sz w:val="24"/>
          <w:szCs w:val="24"/>
        </w:rPr>
        <w:t xml:space="preserve"> The</w:t>
      </w:r>
      <w:r>
        <w:rPr>
          <w:rFonts w:ascii="Times New Roman" w:hAnsi="Times New Roman" w:cs="Times New Roman"/>
          <w:sz w:val="24"/>
          <w:szCs w:val="24"/>
        </w:rPr>
        <w:t xml:space="preserve"> energy-efficient CFL</w:t>
      </w:r>
      <w:r w:rsidR="00680204">
        <w:rPr>
          <w:rFonts w:ascii="Times New Roman" w:hAnsi="Times New Roman" w:cs="Times New Roman"/>
          <w:sz w:val="24"/>
          <w:szCs w:val="24"/>
        </w:rPr>
        <w:t>s made up</w:t>
      </w:r>
      <w:r>
        <w:rPr>
          <w:rFonts w:ascii="Times New Roman" w:hAnsi="Times New Roman" w:cs="Times New Roman"/>
          <w:sz w:val="24"/>
          <w:szCs w:val="24"/>
        </w:rPr>
        <w:t xml:space="preserve"> 12% of the </w:t>
      </w:r>
      <w:r w:rsidR="00680204">
        <w:rPr>
          <w:rFonts w:ascii="Times New Roman" w:hAnsi="Times New Roman" w:cs="Times New Roman"/>
          <w:sz w:val="24"/>
          <w:szCs w:val="24"/>
        </w:rPr>
        <w:t>purchases</w:t>
      </w:r>
      <w:r>
        <w:rPr>
          <w:rFonts w:ascii="Times New Roman" w:hAnsi="Times New Roman" w:cs="Times New Roman"/>
          <w:sz w:val="24"/>
          <w:szCs w:val="24"/>
        </w:rPr>
        <w:t xml:space="preserve"> </w:t>
      </w:r>
      <w:r w:rsidR="00680204">
        <w:rPr>
          <w:rFonts w:ascii="Times New Roman" w:hAnsi="Times New Roman" w:cs="Times New Roman"/>
          <w:sz w:val="24"/>
          <w:szCs w:val="24"/>
        </w:rPr>
        <w:t>made with</w:t>
      </w:r>
      <w:r>
        <w:rPr>
          <w:rFonts w:ascii="Times New Roman" w:hAnsi="Times New Roman" w:cs="Times New Roman"/>
          <w:sz w:val="24"/>
          <w:szCs w:val="24"/>
        </w:rPr>
        <w:t xml:space="preserve"> control labels, and 48% of the </w:t>
      </w:r>
      <w:r w:rsidR="00680204">
        <w:rPr>
          <w:rFonts w:ascii="Times New Roman" w:hAnsi="Times New Roman" w:cs="Times New Roman"/>
          <w:sz w:val="24"/>
          <w:szCs w:val="24"/>
        </w:rPr>
        <w:t>purchases</w:t>
      </w:r>
      <w:r>
        <w:rPr>
          <w:rFonts w:ascii="Times New Roman" w:hAnsi="Times New Roman" w:cs="Times New Roman"/>
          <w:sz w:val="24"/>
          <w:szCs w:val="24"/>
        </w:rPr>
        <w:t xml:space="preserve"> </w:t>
      </w:r>
      <w:r w:rsidR="00680204">
        <w:rPr>
          <w:rFonts w:ascii="Times New Roman" w:hAnsi="Times New Roman" w:cs="Times New Roman"/>
          <w:sz w:val="24"/>
          <w:szCs w:val="24"/>
        </w:rPr>
        <w:t xml:space="preserve">made </w:t>
      </w:r>
      <w:r>
        <w:rPr>
          <w:rFonts w:ascii="Times New Roman" w:hAnsi="Times New Roman" w:cs="Times New Roman"/>
          <w:sz w:val="24"/>
          <w:szCs w:val="24"/>
        </w:rPr>
        <w:t>with the 10-year energy cost labels</w:t>
      </w:r>
      <w:r w:rsidR="0075060D">
        <w:rPr>
          <w:rFonts w:ascii="Times New Roman" w:hAnsi="Times New Roman" w:cs="Times New Roman"/>
          <w:sz w:val="24"/>
          <w:szCs w:val="24"/>
        </w:rPr>
        <w:t xml:space="preserve">, </w:t>
      </w:r>
      <w:r w:rsidRPr="009E6436">
        <w:rPr>
          <w:rFonts w:ascii="Times New Roman" w:hAnsi="Times New Roman" w:cs="Times New Roman"/>
          <w:sz w:val="24"/>
          <w:szCs w:val="24"/>
        </w:rPr>
        <w:t>z</w:t>
      </w:r>
      <w:r>
        <w:rPr>
          <w:rFonts w:ascii="Times New Roman" w:hAnsi="Times New Roman" w:cs="Times New Roman"/>
          <w:sz w:val="24"/>
          <w:szCs w:val="24"/>
        </w:rPr>
        <w:t xml:space="preserve"> = 3.3, </w:t>
      </w:r>
      <w:r w:rsidRPr="0033066A">
        <w:rPr>
          <w:rFonts w:ascii="Times New Roman" w:hAnsi="Times New Roman" w:cs="Times New Roman"/>
          <w:i/>
          <w:sz w:val="24"/>
          <w:szCs w:val="24"/>
        </w:rPr>
        <w:t>p</w:t>
      </w:r>
      <w:r>
        <w:rPr>
          <w:rFonts w:ascii="Times New Roman" w:hAnsi="Times New Roman" w:cs="Times New Roman"/>
          <w:sz w:val="24"/>
          <w:szCs w:val="24"/>
        </w:rPr>
        <w:t xml:space="preserve"> = .001</w:t>
      </w:r>
      <w:r w:rsidR="00B3392A">
        <w:rPr>
          <w:rFonts w:ascii="Times New Roman" w:hAnsi="Times New Roman" w:cs="Times New Roman"/>
          <w:sz w:val="24"/>
          <w:szCs w:val="24"/>
        </w:rPr>
        <w:t>.</w:t>
      </w:r>
    </w:p>
    <w:p w14:paraId="0B594F76" w14:textId="77777777" w:rsidR="00830FEA" w:rsidRPr="00824BB5" w:rsidRDefault="00830FEA" w:rsidP="007C4844">
      <w:pPr>
        <w:spacing w:line="480" w:lineRule="auto"/>
        <w:rPr>
          <w:rFonts w:ascii="Times New Roman" w:hAnsi="Times New Roman" w:cs="Times New Roman"/>
          <w:i/>
          <w:sz w:val="24"/>
          <w:szCs w:val="24"/>
        </w:rPr>
      </w:pPr>
      <w:r w:rsidRPr="00824BB5">
        <w:rPr>
          <w:rFonts w:ascii="Times New Roman" w:hAnsi="Times New Roman" w:cs="Times New Roman"/>
          <w:i/>
          <w:sz w:val="24"/>
          <w:szCs w:val="24"/>
        </w:rPr>
        <w:t>Discussion</w:t>
      </w:r>
    </w:p>
    <w:p w14:paraId="15AB0FD9" w14:textId="1746B9A1" w:rsidR="00830FEA" w:rsidRDefault="00830FEA" w:rsidP="006907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lightbulbs were sold on store endcaps, shoppers purchased the energy efficient option </w:t>
      </w:r>
      <w:r w:rsidR="00A51D86">
        <w:rPr>
          <w:rFonts w:ascii="Times New Roman" w:hAnsi="Times New Roman" w:cs="Times New Roman"/>
          <w:sz w:val="24"/>
          <w:szCs w:val="24"/>
        </w:rPr>
        <w:t>relatively</w:t>
      </w:r>
      <w:r>
        <w:rPr>
          <w:rFonts w:ascii="Times New Roman" w:hAnsi="Times New Roman" w:cs="Times New Roman"/>
          <w:sz w:val="24"/>
          <w:szCs w:val="24"/>
        </w:rPr>
        <w:t xml:space="preserve"> more often</w:t>
      </w:r>
      <w:r w:rsidR="00A51D86">
        <w:rPr>
          <w:rFonts w:ascii="Times New Roman" w:hAnsi="Times New Roman" w:cs="Times New Roman"/>
          <w:sz w:val="24"/>
          <w:szCs w:val="24"/>
        </w:rPr>
        <w:t xml:space="preserve"> (i.e., 4 times as often)</w:t>
      </w:r>
      <w:r>
        <w:rPr>
          <w:rFonts w:ascii="Times New Roman" w:hAnsi="Times New Roman" w:cs="Times New Roman"/>
          <w:sz w:val="24"/>
          <w:szCs w:val="24"/>
        </w:rPr>
        <w:t xml:space="preserve"> with 10-year energy cost labeling than with control labeling.  </w:t>
      </w:r>
      <w:r w:rsidR="002D5AD3">
        <w:rPr>
          <w:rFonts w:ascii="Times New Roman" w:hAnsi="Times New Roman" w:cs="Times New Roman"/>
          <w:sz w:val="24"/>
          <w:szCs w:val="24"/>
        </w:rPr>
        <w:t>This is consistent with our</w:t>
      </w:r>
      <w:r w:rsidR="00556108">
        <w:rPr>
          <w:rFonts w:ascii="Times New Roman" w:hAnsi="Times New Roman" w:cs="Times New Roman"/>
          <w:sz w:val="24"/>
          <w:szCs w:val="24"/>
        </w:rPr>
        <w:t xml:space="preserve"> latent goal</w:t>
      </w:r>
      <w:r w:rsidR="002D5AD3">
        <w:rPr>
          <w:rFonts w:ascii="Times New Roman" w:hAnsi="Times New Roman" w:cs="Times New Roman"/>
          <w:sz w:val="24"/>
          <w:szCs w:val="24"/>
        </w:rPr>
        <w:t xml:space="preserve"> theorizing a</w:t>
      </w:r>
      <w:r w:rsidR="006D0743">
        <w:rPr>
          <w:rFonts w:ascii="Times New Roman" w:hAnsi="Times New Roman" w:cs="Times New Roman"/>
          <w:sz w:val="24"/>
          <w:szCs w:val="24"/>
        </w:rPr>
        <w:t>nd with the results of Study 1</w:t>
      </w:r>
      <w:r w:rsidR="00796B75">
        <w:rPr>
          <w:rFonts w:ascii="Times New Roman" w:hAnsi="Times New Roman" w:cs="Times New Roman"/>
          <w:sz w:val="24"/>
          <w:szCs w:val="24"/>
        </w:rPr>
        <w:t>a</w:t>
      </w:r>
      <w:r w:rsidR="006D0743">
        <w:rPr>
          <w:rFonts w:ascii="Times New Roman" w:hAnsi="Times New Roman" w:cs="Times New Roman"/>
          <w:sz w:val="24"/>
          <w:szCs w:val="24"/>
        </w:rPr>
        <w:t>.</w:t>
      </w:r>
      <w:r w:rsidR="00556108">
        <w:rPr>
          <w:rFonts w:ascii="Times New Roman" w:hAnsi="Times New Roman" w:cs="Times New Roman"/>
          <w:sz w:val="24"/>
          <w:szCs w:val="24"/>
        </w:rPr>
        <w:t xml:space="preserve"> </w:t>
      </w:r>
      <w:r w:rsidR="00CA51B4">
        <w:rPr>
          <w:rFonts w:ascii="Times New Roman" w:hAnsi="Times New Roman" w:cs="Times New Roman"/>
          <w:sz w:val="24"/>
          <w:szCs w:val="24"/>
        </w:rPr>
        <w:t>However, these results may alternately (or additionally)</w:t>
      </w:r>
      <w:r w:rsidR="00556108">
        <w:rPr>
          <w:rFonts w:ascii="Times New Roman" w:hAnsi="Times New Roman" w:cs="Times New Roman"/>
          <w:sz w:val="24"/>
          <w:szCs w:val="24"/>
        </w:rPr>
        <w:t xml:space="preserve"> be</w:t>
      </w:r>
      <w:r w:rsidR="00CA51B4">
        <w:rPr>
          <w:rFonts w:ascii="Times New Roman" w:hAnsi="Times New Roman" w:cs="Times New Roman"/>
          <w:sz w:val="24"/>
          <w:szCs w:val="24"/>
        </w:rPr>
        <w:t xml:space="preserve"> explained by other mechanisms</w:t>
      </w:r>
      <w:r w:rsidR="00A51D86">
        <w:rPr>
          <w:rFonts w:ascii="Times New Roman" w:hAnsi="Times New Roman" w:cs="Times New Roman"/>
          <w:sz w:val="24"/>
          <w:szCs w:val="24"/>
        </w:rPr>
        <w:t xml:space="preserve"> tied to the 10-year cost labels beyond our goal account</w:t>
      </w:r>
      <w:r w:rsidR="00CA51B4">
        <w:rPr>
          <w:rFonts w:ascii="Times New Roman" w:hAnsi="Times New Roman" w:cs="Times New Roman"/>
          <w:sz w:val="24"/>
          <w:szCs w:val="24"/>
        </w:rPr>
        <w:t>. For example, perhaps consumers consistently underestimate long-term costs, and the 10-year cost manipulation increases their estimates and changes their choices. Or, perhaps participants normally take a short time horizon (e.g</w:t>
      </w:r>
      <w:r w:rsidR="0080176A">
        <w:rPr>
          <w:rFonts w:ascii="Times New Roman" w:hAnsi="Times New Roman" w:cs="Times New Roman"/>
          <w:sz w:val="24"/>
          <w:szCs w:val="24"/>
        </w:rPr>
        <w:t>.</w:t>
      </w:r>
      <w:r w:rsidR="00A51D86">
        <w:rPr>
          <w:rFonts w:ascii="Times New Roman" w:hAnsi="Times New Roman" w:cs="Times New Roman"/>
          <w:sz w:val="24"/>
          <w:szCs w:val="24"/>
        </w:rPr>
        <w:t>,</w:t>
      </w:r>
      <w:r w:rsidR="00CA51B4">
        <w:rPr>
          <w:rFonts w:ascii="Times New Roman" w:hAnsi="Times New Roman" w:cs="Times New Roman"/>
          <w:sz w:val="24"/>
          <w:szCs w:val="24"/>
        </w:rPr>
        <w:t xml:space="preserve"> a few months to a year) when considering product purchases, and the 10-year cost manipulation nudges them to consider a longer timeframe (up to 10-years)</w:t>
      </w:r>
      <w:r w:rsidR="0080176A">
        <w:rPr>
          <w:rFonts w:ascii="Times New Roman" w:hAnsi="Times New Roman" w:cs="Times New Roman"/>
          <w:sz w:val="24"/>
          <w:szCs w:val="24"/>
        </w:rPr>
        <w:t>;</w:t>
      </w:r>
      <w:r w:rsidR="00CA51B4">
        <w:rPr>
          <w:rFonts w:ascii="Times New Roman" w:hAnsi="Times New Roman" w:cs="Times New Roman"/>
          <w:sz w:val="24"/>
          <w:szCs w:val="24"/>
        </w:rPr>
        <w:t xml:space="preserve"> thus changing their choices.  In Study 2, we investigate each of these three possible mechanisms. Participants first consider a pair of products, then indicate their product goals and planning horizon, then make their choice, and then estimate their personal long-term energy costs for the inefficient product. Furthermore, in addition to the control and 10-year cost conditions, we also explore 1-year and 5-year cost conditions, to test the importance of metric scaling </w:t>
      </w:r>
      <w:r w:rsidR="0069072B">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&lt;EndNote&gt;&lt;Cite&gt;&lt;Author&gt;Camilleri&lt;/Author&gt;&lt;Year&gt;2013&lt;/Year&gt;&lt;RecNum&gt;400&lt;/RecNum&gt;&lt;DisplayText&gt;(Camilleri and Larrick 2013)&lt;/DisplayText&gt;&lt;record&gt;&lt;rec-number&gt;400&lt;/rec-number&gt;&lt;foreign-keys&gt;&lt;key app="EN" db-id="ps05de90q9zfz1eprrsxd9entrap2v5x99e0" timestamp="1377166876"&gt;400&lt;/key&gt;&lt;/foreign-keys&gt;&lt;ref-type name="Journal Article"&gt;17&lt;/ref-type&gt;&lt;contributors&gt;&lt;authors&gt;&lt;author&gt;Camilleri, Adrian R.&lt;/author&gt;&lt;author&gt;Larrick, Richard P.&lt;/author&gt;&lt;/authors&gt;&lt;/contributors&gt;&lt;titles&gt;&lt;title&gt;Metric and Scale Design as Choice Architecture Tools&lt;/title&gt;&lt;secondary-title&gt;Journal of Public Policy &amp;amp; Marketing&lt;/secondary-title&gt;&lt;/titles&gt;&lt;periodical&gt;&lt;full-title&gt;Journal of Public Policy &amp;amp; Marketing&lt;/full-title&gt;&lt;/periodical&gt;&lt;pages&gt;108-125&lt;/pages&gt;&lt;volume&gt;33&lt;/volume&gt;&lt;number&gt;1&lt;/number&gt;&lt;dates&gt;&lt;year&gt;2013&lt;/year&gt;&lt;/dates&gt;&lt;isbn&gt;0743-9156&lt;/isbn&gt;&lt;urls&gt;&lt;/urls&gt;&lt;/record&gt;&lt;/Cite&gt;&lt;/EndNote&gt;</w:instrText>
      </w:r>
      <w:r w:rsidR="0069072B">
        <w:rPr>
          <w:rFonts w:ascii="Times New Roman" w:hAnsi="Times New Roman" w:cs="Times New Roman"/>
          <w:sz w:val="24"/>
          <w:szCs w:val="24"/>
        </w:rPr>
        <w:fldChar w:fldCharType="separate"/>
      </w:r>
      <w:r w:rsidR="006B2DCB">
        <w:rPr>
          <w:rFonts w:ascii="Times New Roman" w:hAnsi="Times New Roman" w:cs="Times New Roman"/>
          <w:noProof/>
          <w:sz w:val="24"/>
          <w:szCs w:val="24"/>
        </w:rPr>
        <w:t>(Camilleri and Larrick 2013)</w:t>
      </w:r>
      <w:r w:rsidR="0069072B">
        <w:rPr>
          <w:rFonts w:ascii="Times New Roman" w:hAnsi="Times New Roman" w:cs="Times New Roman"/>
          <w:sz w:val="24"/>
          <w:szCs w:val="24"/>
        </w:rPr>
        <w:fldChar w:fldCharType="end"/>
      </w:r>
      <w:r w:rsidR="0069072B">
        <w:rPr>
          <w:rFonts w:ascii="Times New Roman" w:hAnsi="Times New Roman" w:cs="Times New Roman"/>
          <w:sz w:val="24"/>
          <w:szCs w:val="24"/>
        </w:rPr>
        <w:t>.</w:t>
      </w:r>
    </w:p>
    <w:p w14:paraId="70AD3915" w14:textId="693ADBAB" w:rsidR="00E00EE7" w:rsidRPr="00F20308" w:rsidRDefault="00E00EE7" w:rsidP="007C4844">
      <w:pPr>
        <w:spacing w:line="480" w:lineRule="auto"/>
        <w:jc w:val="center"/>
        <w:rPr>
          <w:rFonts w:ascii="Times New Roman" w:hAnsi="Times New Roman" w:cs="Times New Roman"/>
          <w:b/>
          <w:sz w:val="24"/>
          <w:szCs w:val="24"/>
        </w:rPr>
      </w:pPr>
      <w:r w:rsidRPr="00F20308">
        <w:rPr>
          <w:rFonts w:ascii="Times New Roman" w:hAnsi="Times New Roman" w:cs="Times New Roman"/>
          <w:b/>
          <w:sz w:val="24"/>
          <w:szCs w:val="24"/>
        </w:rPr>
        <w:t>S</w:t>
      </w:r>
      <w:r w:rsidR="00F333F1">
        <w:rPr>
          <w:rFonts w:ascii="Times New Roman" w:hAnsi="Times New Roman" w:cs="Times New Roman"/>
          <w:b/>
          <w:sz w:val="24"/>
          <w:szCs w:val="24"/>
        </w:rPr>
        <w:t>TUDY 2: MEASURING FUTURE COST GOALS</w:t>
      </w:r>
    </w:p>
    <w:p w14:paraId="7DCBAA1C" w14:textId="0949F7C0" w:rsidR="00774779" w:rsidRPr="00774779" w:rsidRDefault="00774779" w:rsidP="007C4844">
      <w:pPr>
        <w:spacing w:line="480" w:lineRule="auto"/>
        <w:rPr>
          <w:rFonts w:ascii="Times New Roman" w:hAnsi="Times New Roman" w:cs="Times New Roman"/>
          <w:i/>
          <w:sz w:val="24"/>
          <w:szCs w:val="24"/>
        </w:rPr>
      </w:pPr>
      <w:r>
        <w:rPr>
          <w:rFonts w:ascii="Times New Roman" w:hAnsi="Times New Roman" w:cs="Times New Roman"/>
          <w:i/>
          <w:sz w:val="24"/>
          <w:szCs w:val="24"/>
        </w:rPr>
        <w:t>Method</w:t>
      </w:r>
    </w:p>
    <w:p w14:paraId="4073C5E4" w14:textId="558FFDA0" w:rsidR="00717A5F" w:rsidRDefault="007A1C1C" w:rsidP="00F20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Two hundred forty-two</w:t>
      </w:r>
      <w:r w:rsidR="00FF2CF1">
        <w:rPr>
          <w:rFonts w:ascii="Times New Roman" w:hAnsi="Times New Roman" w:cs="Times New Roman"/>
          <w:sz w:val="24"/>
          <w:szCs w:val="24"/>
        </w:rPr>
        <w:t xml:space="preserve"> participants</w:t>
      </w:r>
      <w:r w:rsidR="00322C96">
        <w:rPr>
          <w:rFonts w:ascii="Times New Roman" w:hAnsi="Times New Roman" w:cs="Times New Roman"/>
          <w:sz w:val="24"/>
          <w:szCs w:val="24"/>
        </w:rPr>
        <w:t xml:space="preserve"> (</w:t>
      </w:r>
      <w:r w:rsidR="00783221">
        <w:rPr>
          <w:rFonts w:ascii="Times New Roman" w:hAnsi="Times New Roman" w:cs="Times New Roman"/>
          <w:sz w:val="24"/>
          <w:szCs w:val="24"/>
        </w:rPr>
        <w:t>50</w:t>
      </w:r>
      <w:r w:rsidR="00322C96">
        <w:rPr>
          <w:rFonts w:ascii="Times New Roman" w:hAnsi="Times New Roman" w:cs="Times New Roman"/>
          <w:sz w:val="24"/>
          <w:szCs w:val="24"/>
        </w:rPr>
        <w:t>% female, mean age = 34)</w:t>
      </w:r>
      <w:r w:rsidR="00FF2CF1">
        <w:rPr>
          <w:rFonts w:ascii="Times New Roman" w:hAnsi="Times New Roman" w:cs="Times New Roman"/>
          <w:sz w:val="24"/>
          <w:szCs w:val="24"/>
        </w:rPr>
        <w:t xml:space="preserve"> were recruited from Amazon Mechanical Turk </w:t>
      </w:r>
      <w:r w:rsidR="008B26A7">
        <w:rPr>
          <w:rFonts w:ascii="Times New Roman" w:hAnsi="Times New Roman" w:cs="Times New Roman"/>
          <w:sz w:val="24"/>
          <w:szCs w:val="24"/>
        </w:rPr>
        <w:t>for a study on decision making. The overall design and stimuli were the same as Study 1</w:t>
      </w:r>
      <w:r w:rsidR="00A51D86">
        <w:rPr>
          <w:rFonts w:ascii="Times New Roman" w:hAnsi="Times New Roman" w:cs="Times New Roman"/>
          <w:sz w:val="24"/>
          <w:szCs w:val="24"/>
        </w:rPr>
        <w:t>a</w:t>
      </w:r>
      <w:r w:rsidR="008B26A7">
        <w:rPr>
          <w:rFonts w:ascii="Times New Roman" w:hAnsi="Times New Roman" w:cs="Times New Roman"/>
          <w:sz w:val="24"/>
          <w:szCs w:val="24"/>
        </w:rPr>
        <w:t xml:space="preserve">, except that </w:t>
      </w:r>
      <w:r w:rsidR="00B47C7B">
        <w:rPr>
          <w:rFonts w:ascii="Times New Roman" w:hAnsi="Times New Roman" w:cs="Times New Roman"/>
          <w:sz w:val="24"/>
          <w:szCs w:val="24"/>
        </w:rPr>
        <w:t>there were four</w:t>
      </w:r>
      <w:r w:rsidR="003358D9">
        <w:rPr>
          <w:rFonts w:ascii="Times New Roman" w:hAnsi="Times New Roman" w:cs="Times New Roman"/>
          <w:sz w:val="24"/>
          <w:szCs w:val="24"/>
        </w:rPr>
        <w:t xml:space="preserve"> between-subject</w:t>
      </w:r>
      <w:r w:rsidR="00B47C7B">
        <w:rPr>
          <w:rFonts w:ascii="Times New Roman" w:hAnsi="Times New Roman" w:cs="Times New Roman"/>
          <w:sz w:val="24"/>
          <w:szCs w:val="24"/>
        </w:rPr>
        <w:t xml:space="preserve"> conditions: control, 1-year cost, 5-year cost, and 10-year cost. W</w:t>
      </w:r>
      <w:r w:rsidR="008B26A7">
        <w:rPr>
          <w:rFonts w:ascii="Times New Roman" w:hAnsi="Times New Roman" w:cs="Times New Roman"/>
          <w:sz w:val="24"/>
          <w:szCs w:val="24"/>
        </w:rPr>
        <w:t>e also added several process measures</w:t>
      </w:r>
      <w:r w:rsidR="00980932">
        <w:rPr>
          <w:rFonts w:ascii="Times New Roman" w:hAnsi="Times New Roman" w:cs="Times New Roman"/>
          <w:sz w:val="24"/>
          <w:szCs w:val="24"/>
        </w:rPr>
        <w:t xml:space="preserve"> (described below)</w:t>
      </w:r>
      <w:r w:rsidR="008B26A7">
        <w:rPr>
          <w:rFonts w:ascii="Times New Roman" w:hAnsi="Times New Roman" w:cs="Times New Roman"/>
          <w:sz w:val="24"/>
          <w:szCs w:val="24"/>
        </w:rPr>
        <w:t xml:space="preserve">. </w:t>
      </w:r>
    </w:p>
    <w:p w14:paraId="57236099" w14:textId="0F4C1C4C" w:rsidR="002B5411" w:rsidRDefault="008B26A7" w:rsidP="00F20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each pair of products, participants first read the instruction</w:t>
      </w:r>
      <w:r w:rsidR="00E05E9B">
        <w:rPr>
          <w:rFonts w:ascii="Times New Roman" w:hAnsi="Times New Roman" w:cs="Times New Roman"/>
          <w:sz w:val="24"/>
          <w:szCs w:val="24"/>
        </w:rPr>
        <w:t xml:space="preserve"> "</w:t>
      </w:r>
      <w:r w:rsidR="00E05E9B" w:rsidRPr="00E05E9B">
        <w:rPr>
          <w:rFonts w:ascii="Times New Roman" w:hAnsi="Times New Roman" w:cs="Times New Roman"/>
          <w:sz w:val="24"/>
          <w:szCs w:val="24"/>
        </w:rPr>
        <w:t xml:space="preserve">Imagine you are shopping for a </w:t>
      </w:r>
      <w:r w:rsidR="00E05E9B">
        <w:rPr>
          <w:rFonts w:ascii="Times New Roman" w:hAnsi="Times New Roman" w:cs="Times New Roman"/>
          <w:sz w:val="24"/>
          <w:szCs w:val="24"/>
        </w:rPr>
        <w:t>[</w:t>
      </w:r>
      <w:r w:rsidR="00E05E9B" w:rsidRPr="00E05E9B">
        <w:rPr>
          <w:rFonts w:ascii="Times New Roman" w:hAnsi="Times New Roman" w:cs="Times New Roman"/>
          <w:sz w:val="24"/>
          <w:szCs w:val="24"/>
        </w:rPr>
        <w:t>furnace</w:t>
      </w:r>
      <w:r w:rsidR="00A51D86">
        <w:rPr>
          <w:rFonts w:ascii="Times New Roman" w:hAnsi="Times New Roman" w:cs="Times New Roman"/>
          <w:sz w:val="24"/>
          <w:szCs w:val="24"/>
        </w:rPr>
        <w:t>/vacuum/light bulb/TV</w:t>
      </w:r>
      <w:r w:rsidR="00E05E9B">
        <w:rPr>
          <w:rFonts w:ascii="Times New Roman" w:hAnsi="Times New Roman" w:cs="Times New Roman"/>
          <w:sz w:val="24"/>
          <w:szCs w:val="24"/>
        </w:rPr>
        <w:t>]</w:t>
      </w:r>
      <w:r w:rsidR="00E05E9B" w:rsidRPr="00E05E9B">
        <w:rPr>
          <w:rFonts w:ascii="Times New Roman" w:hAnsi="Times New Roman" w:cs="Times New Roman"/>
          <w:sz w:val="24"/>
          <w:szCs w:val="24"/>
        </w:rPr>
        <w:t>. After careful consideration, you narrowed down your choice to the two options below.  Please read the product information.</w:t>
      </w:r>
      <w:r w:rsidR="00E05E9B">
        <w:rPr>
          <w:rFonts w:ascii="Times New Roman" w:hAnsi="Times New Roman" w:cs="Times New Roman"/>
          <w:sz w:val="24"/>
          <w:szCs w:val="24"/>
        </w:rPr>
        <w:t>" After reading the product information (which was the same as in Study 1</w:t>
      </w:r>
      <w:r w:rsidR="00A51D86">
        <w:rPr>
          <w:rFonts w:ascii="Times New Roman" w:hAnsi="Times New Roman" w:cs="Times New Roman"/>
          <w:sz w:val="24"/>
          <w:szCs w:val="24"/>
        </w:rPr>
        <w:t>a</w:t>
      </w:r>
      <w:r w:rsidR="00E05E9B">
        <w:rPr>
          <w:rFonts w:ascii="Times New Roman" w:hAnsi="Times New Roman" w:cs="Times New Roman"/>
          <w:sz w:val="24"/>
          <w:szCs w:val="24"/>
        </w:rPr>
        <w:t>), participants answered a question about product goals, "</w:t>
      </w:r>
      <w:r w:rsidR="00E05E9B" w:rsidRPr="00E05E9B">
        <w:rPr>
          <w:rFonts w:ascii="Times New Roman" w:hAnsi="Times New Roman" w:cs="Times New Roman"/>
          <w:sz w:val="24"/>
          <w:szCs w:val="24"/>
        </w:rPr>
        <w:t xml:space="preserve">As you consider purchasing a new </w:t>
      </w:r>
      <w:r w:rsidR="000F3336">
        <w:rPr>
          <w:rFonts w:ascii="Times New Roman" w:hAnsi="Times New Roman" w:cs="Times New Roman"/>
          <w:sz w:val="24"/>
          <w:szCs w:val="24"/>
        </w:rPr>
        <w:t>[vacuum]</w:t>
      </w:r>
      <w:r w:rsidR="00E05E9B" w:rsidRPr="00E05E9B">
        <w:rPr>
          <w:rFonts w:ascii="Times New Roman" w:hAnsi="Times New Roman" w:cs="Times New Roman"/>
          <w:sz w:val="24"/>
          <w:szCs w:val="24"/>
        </w:rPr>
        <w:t>, what product features are most important to you? Please list the three most important product features.</w:t>
      </w:r>
      <w:r w:rsidR="00E05E9B">
        <w:rPr>
          <w:rFonts w:ascii="Times New Roman" w:hAnsi="Times New Roman" w:cs="Times New Roman"/>
          <w:sz w:val="24"/>
          <w:szCs w:val="24"/>
        </w:rPr>
        <w:t>" This was followed by three free-response fields, labeled "Most important", "Second</w:t>
      </w:r>
      <w:r w:rsidR="003358D9">
        <w:rPr>
          <w:rFonts w:ascii="Times New Roman" w:hAnsi="Times New Roman" w:cs="Times New Roman"/>
          <w:sz w:val="24"/>
          <w:szCs w:val="24"/>
        </w:rPr>
        <w:t xml:space="preserve"> most</w:t>
      </w:r>
      <w:r w:rsidR="00E05E9B">
        <w:rPr>
          <w:rFonts w:ascii="Times New Roman" w:hAnsi="Times New Roman" w:cs="Times New Roman"/>
          <w:sz w:val="24"/>
          <w:szCs w:val="24"/>
        </w:rPr>
        <w:t xml:space="preserve"> important", and "Third most important". On the next page, participants answered a question about planning horizon for that product purchase, "</w:t>
      </w:r>
      <w:r w:rsidR="00E05E9B" w:rsidRPr="00E05E9B">
        <w:rPr>
          <w:rFonts w:ascii="Times New Roman" w:hAnsi="Times New Roman" w:cs="Times New Roman"/>
          <w:sz w:val="24"/>
          <w:szCs w:val="24"/>
        </w:rPr>
        <w:t xml:space="preserve">When purchasing a new </w:t>
      </w:r>
      <w:r w:rsidR="000F3336">
        <w:rPr>
          <w:rFonts w:ascii="Times New Roman" w:hAnsi="Times New Roman" w:cs="Times New Roman"/>
          <w:sz w:val="24"/>
          <w:szCs w:val="24"/>
        </w:rPr>
        <w:t>[vacuum]</w:t>
      </w:r>
      <w:r w:rsidR="00E05E9B" w:rsidRPr="00E05E9B">
        <w:rPr>
          <w:rFonts w:ascii="Times New Roman" w:hAnsi="Times New Roman" w:cs="Times New Roman"/>
          <w:sz w:val="24"/>
          <w:szCs w:val="24"/>
        </w:rPr>
        <w:t>, rou</w:t>
      </w:r>
      <w:r w:rsidR="00E05E9B">
        <w:rPr>
          <w:rFonts w:ascii="Times New Roman" w:hAnsi="Times New Roman" w:cs="Times New Roman"/>
          <w:sz w:val="24"/>
          <w:szCs w:val="24"/>
        </w:rPr>
        <w:t>ghly how far ahead do you plan?"</w:t>
      </w:r>
      <w:r w:rsidR="00A51D86">
        <w:rPr>
          <w:rFonts w:ascii="Times New Roman" w:hAnsi="Times New Roman" w:cs="Times New Roman"/>
          <w:sz w:val="24"/>
          <w:szCs w:val="24"/>
        </w:rPr>
        <w:t xml:space="preserve">.  Participants answered using </w:t>
      </w:r>
      <w:r w:rsidR="00E05E9B">
        <w:rPr>
          <w:rFonts w:ascii="Times New Roman" w:hAnsi="Times New Roman" w:cs="Times New Roman"/>
          <w:sz w:val="24"/>
          <w:szCs w:val="24"/>
        </w:rPr>
        <w:t>a 7-point scale with</w:t>
      </w:r>
      <w:r w:rsidR="00A51D86">
        <w:rPr>
          <w:rFonts w:ascii="Times New Roman" w:hAnsi="Times New Roman" w:cs="Times New Roman"/>
          <w:sz w:val="24"/>
          <w:szCs w:val="24"/>
        </w:rPr>
        <w:t xml:space="preserve"> labels including</w:t>
      </w:r>
      <w:r w:rsidR="00E05E9B">
        <w:rPr>
          <w:rFonts w:ascii="Times New Roman" w:hAnsi="Times New Roman" w:cs="Times New Roman"/>
          <w:sz w:val="24"/>
          <w:szCs w:val="24"/>
        </w:rPr>
        <w:t xml:space="preserve"> "Not at all", "Up to one week", "More than one week up to one month", "More than one month up to one year", "More than one year up to five years", "More than five years up to ten years", and "Ten years or more". </w:t>
      </w:r>
      <w:r w:rsidR="003F25F1">
        <w:rPr>
          <w:rFonts w:ascii="Times New Roman" w:hAnsi="Times New Roman" w:cs="Times New Roman"/>
          <w:sz w:val="24"/>
          <w:szCs w:val="24"/>
        </w:rPr>
        <w:t>On the next page, participants were presented with the product information again and answered the question "</w:t>
      </w:r>
      <w:r w:rsidR="003F25F1" w:rsidRPr="003F25F1">
        <w:rPr>
          <w:rFonts w:ascii="Times New Roman" w:hAnsi="Times New Roman" w:cs="Times New Roman"/>
          <w:sz w:val="24"/>
          <w:szCs w:val="24"/>
        </w:rPr>
        <w:t>Which one would you purchase?</w:t>
      </w:r>
      <w:r w:rsidR="003F25F1">
        <w:rPr>
          <w:rFonts w:ascii="Times New Roman" w:hAnsi="Times New Roman" w:cs="Times New Roman"/>
          <w:sz w:val="24"/>
          <w:szCs w:val="24"/>
        </w:rPr>
        <w:t xml:space="preserve">" </w:t>
      </w:r>
      <w:r w:rsidR="002B5411">
        <w:rPr>
          <w:rFonts w:ascii="Times New Roman" w:hAnsi="Times New Roman" w:cs="Times New Roman"/>
          <w:sz w:val="24"/>
          <w:szCs w:val="24"/>
        </w:rPr>
        <w:t xml:space="preserve">This was the primary </w:t>
      </w:r>
      <w:r w:rsidR="004A0F64">
        <w:rPr>
          <w:rFonts w:ascii="Times New Roman" w:hAnsi="Times New Roman" w:cs="Times New Roman"/>
          <w:sz w:val="24"/>
          <w:szCs w:val="24"/>
        </w:rPr>
        <w:t>dependent variable</w:t>
      </w:r>
      <w:r w:rsidR="002B5411">
        <w:rPr>
          <w:rFonts w:ascii="Times New Roman" w:hAnsi="Times New Roman" w:cs="Times New Roman"/>
          <w:sz w:val="24"/>
          <w:szCs w:val="24"/>
        </w:rPr>
        <w:t xml:space="preserve">. </w:t>
      </w:r>
    </w:p>
    <w:p w14:paraId="4BF306F6" w14:textId="1E52C60C" w:rsidR="003F25F1" w:rsidRDefault="00457265" w:rsidP="00F20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next page, </w:t>
      </w:r>
      <w:r w:rsidR="000C0173">
        <w:rPr>
          <w:rFonts w:ascii="Times New Roman" w:hAnsi="Times New Roman" w:cs="Times New Roman"/>
          <w:sz w:val="24"/>
          <w:szCs w:val="24"/>
        </w:rPr>
        <w:t>participants were shown the product information for only the inefficient product from that product pair, and answered the question "</w:t>
      </w:r>
      <w:r w:rsidR="000C0173" w:rsidRPr="000C0173">
        <w:rPr>
          <w:rFonts w:ascii="Times New Roman" w:hAnsi="Times New Roman" w:cs="Times New Roman"/>
          <w:sz w:val="24"/>
          <w:szCs w:val="24"/>
        </w:rPr>
        <w:t xml:space="preserve">Please imagine that you purchased the </w:t>
      </w:r>
      <w:r w:rsidR="000F3336">
        <w:rPr>
          <w:rFonts w:ascii="Times New Roman" w:hAnsi="Times New Roman" w:cs="Times New Roman"/>
          <w:sz w:val="24"/>
          <w:szCs w:val="24"/>
        </w:rPr>
        <w:t>[</w:t>
      </w:r>
      <w:r w:rsidR="00A51D86">
        <w:rPr>
          <w:rFonts w:ascii="Times New Roman" w:hAnsi="Times New Roman" w:cs="Times New Roman"/>
          <w:sz w:val="24"/>
          <w:szCs w:val="24"/>
        </w:rPr>
        <w:t>vacuum</w:t>
      </w:r>
      <w:r w:rsidR="000F3336">
        <w:rPr>
          <w:rFonts w:ascii="Times New Roman" w:hAnsi="Times New Roman" w:cs="Times New Roman"/>
          <w:sz w:val="24"/>
          <w:szCs w:val="24"/>
        </w:rPr>
        <w:t>]</w:t>
      </w:r>
      <w:r w:rsidR="000C0173" w:rsidRPr="000C0173">
        <w:rPr>
          <w:rFonts w:ascii="Times New Roman" w:hAnsi="Times New Roman" w:cs="Times New Roman"/>
          <w:sz w:val="24"/>
          <w:szCs w:val="24"/>
        </w:rPr>
        <w:t xml:space="preserve"> above. How much do you estimate your household would spend on energy to use this </w:t>
      </w:r>
      <w:r w:rsidR="00A51D86">
        <w:rPr>
          <w:rFonts w:ascii="Times New Roman" w:hAnsi="Times New Roman" w:cs="Times New Roman"/>
          <w:sz w:val="24"/>
          <w:szCs w:val="24"/>
        </w:rPr>
        <w:t>[vacuum]</w:t>
      </w:r>
      <w:r w:rsidR="000C0173" w:rsidRPr="000C0173">
        <w:rPr>
          <w:rFonts w:ascii="Times New Roman" w:hAnsi="Times New Roman" w:cs="Times New Roman"/>
          <w:sz w:val="24"/>
          <w:szCs w:val="24"/>
        </w:rPr>
        <w:t xml:space="preserve"> in your home, over a period of 10</w:t>
      </w:r>
      <w:r w:rsidR="009A2667">
        <w:rPr>
          <w:rFonts w:ascii="Times New Roman" w:hAnsi="Times New Roman" w:cs="Times New Roman"/>
          <w:sz w:val="24"/>
          <w:szCs w:val="24"/>
        </w:rPr>
        <w:t xml:space="preserve"> [1] [5]</w:t>
      </w:r>
      <w:r w:rsidR="000C0173" w:rsidRPr="000C0173">
        <w:rPr>
          <w:rFonts w:ascii="Times New Roman" w:hAnsi="Times New Roman" w:cs="Times New Roman"/>
          <w:sz w:val="24"/>
          <w:szCs w:val="24"/>
        </w:rPr>
        <w:t xml:space="preserve"> years? Please enter </w:t>
      </w:r>
      <w:r w:rsidR="000C0173">
        <w:rPr>
          <w:rFonts w:ascii="Times New Roman" w:hAnsi="Times New Roman" w:cs="Times New Roman"/>
          <w:sz w:val="24"/>
          <w:szCs w:val="24"/>
        </w:rPr>
        <w:t xml:space="preserve">a dollar amount." </w:t>
      </w:r>
      <w:r w:rsidR="009A2667">
        <w:rPr>
          <w:rFonts w:ascii="Times New Roman" w:hAnsi="Times New Roman" w:cs="Times New Roman"/>
          <w:sz w:val="24"/>
          <w:szCs w:val="24"/>
        </w:rPr>
        <w:t xml:space="preserve">Participants in the control condition and 10-year cost conditions estimated the 10-year cost, while participants in the other two conditions estimated the 1-year and 5-year cost, respectively. </w:t>
      </w:r>
      <w:r w:rsidR="00FD767D">
        <w:rPr>
          <w:rFonts w:ascii="Times New Roman" w:hAnsi="Times New Roman" w:cs="Times New Roman"/>
          <w:sz w:val="24"/>
          <w:szCs w:val="24"/>
        </w:rPr>
        <w:t xml:space="preserve">Note that participants in the </w:t>
      </w:r>
      <w:r w:rsidR="009A2667">
        <w:rPr>
          <w:rFonts w:ascii="Times New Roman" w:hAnsi="Times New Roman" w:cs="Times New Roman"/>
          <w:sz w:val="24"/>
          <w:szCs w:val="24"/>
        </w:rPr>
        <w:t xml:space="preserve">1, 5, and </w:t>
      </w:r>
      <w:r w:rsidR="00FD767D">
        <w:rPr>
          <w:rFonts w:ascii="Times New Roman" w:hAnsi="Times New Roman" w:cs="Times New Roman"/>
          <w:sz w:val="24"/>
          <w:szCs w:val="24"/>
        </w:rPr>
        <w:t xml:space="preserve">10-year </w:t>
      </w:r>
      <w:r w:rsidR="00EF5053">
        <w:rPr>
          <w:rFonts w:ascii="Times New Roman" w:hAnsi="Times New Roman" w:cs="Times New Roman"/>
          <w:sz w:val="24"/>
          <w:szCs w:val="24"/>
        </w:rPr>
        <w:t xml:space="preserve">cost </w:t>
      </w:r>
      <w:r w:rsidR="00FD767D">
        <w:rPr>
          <w:rFonts w:ascii="Times New Roman" w:hAnsi="Times New Roman" w:cs="Times New Roman"/>
          <w:sz w:val="24"/>
          <w:szCs w:val="24"/>
        </w:rPr>
        <w:t>condition could just copy the product information if they desired, but they may have felt that their personal usage would be different from the average estimated usage and put a different dollar amount</w:t>
      </w:r>
      <w:r w:rsidR="009646B8">
        <w:rPr>
          <w:rFonts w:ascii="Times New Roman" w:hAnsi="Times New Roman" w:cs="Times New Roman"/>
          <w:sz w:val="24"/>
          <w:szCs w:val="24"/>
        </w:rPr>
        <w:t xml:space="preserve"> instead</w:t>
      </w:r>
      <w:r w:rsidR="00FD767D">
        <w:rPr>
          <w:rFonts w:ascii="Times New Roman" w:hAnsi="Times New Roman" w:cs="Times New Roman"/>
          <w:sz w:val="24"/>
          <w:szCs w:val="24"/>
        </w:rPr>
        <w:t xml:space="preserve">. </w:t>
      </w:r>
    </w:p>
    <w:p w14:paraId="347B833C" w14:textId="16A4DD72" w:rsidR="008D15C1" w:rsidRDefault="00AC7610" w:rsidP="00F203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completing this procedure for all four product pairs, participants answered a number of demographic questions including gender, age, ethnicity, English language, income, available financial resources in case of an emergency, type of residence, home owner or renter, and how long they plan to stay in their current residence. </w:t>
      </w:r>
      <w:r w:rsidR="00903370">
        <w:rPr>
          <w:rFonts w:ascii="Times New Roman" w:hAnsi="Times New Roman" w:cs="Times New Roman"/>
          <w:sz w:val="24"/>
          <w:szCs w:val="24"/>
        </w:rPr>
        <w:t xml:space="preserve">None of these moderated the results below, and they will not be discussed further. </w:t>
      </w:r>
    </w:p>
    <w:p w14:paraId="23B99235" w14:textId="212AB0C1" w:rsidR="00774779" w:rsidRPr="00774779" w:rsidRDefault="00774779" w:rsidP="007C4844">
      <w:pPr>
        <w:spacing w:line="480" w:lineRule="auto"/>
        <w:rPr>
          <w:rFonts w:ascii="Times New Roman" w:hAnsi="Times New Roman" w:cs="Times New Roman"/>
          <w:i/>
          <w:sz w:val="24"/>
          <w:szCs w:val="24"/>
        </w:rPr>
      </w:pPr>
      <w:r w:rsidRPr="00774779">
        <w:rPr>
          <w:rFonts w:ascii="Times New Roman" w:hAnsi="Times New Roman" w:cs="Times New Roman"/>
          <w:i/>
          <w:sz w:val="24"/>
          <w:szCs w:val="24"/>
        </w:rPr>
        <w:t>Results</w:t>
      </w:r>
    </w:p>
    <w:p w14:paraId="0A569485" w14:textId="1151AA97" w:rsidR="00AC7610" w:rsidRDefault="00AC7610" w:rsidP="007C4844">
      <w:pPr>
        <w:spacing w:line="480" w:lineRule="auto"/>
        <w:rPr>
          <w:rFonts w:ascii="Times New Roman" w:hAnsi="Times New Roman" w:cs="Times New Roman"/>
          <w:sz w:val="24"/>
          <w:szCs w:val="24"/>
        </w:rPr>
      </w:pPr>
      <w:r>
        <w:rPr>
          <w:rFonts w:ascii="Times New Roman" w:hAnsi="Times New Roman" w:cs="Times New Roman"/>
          <w:i/>
          <w:sz w:val="24"/>
          <w:szCs w:val="24"/>
        </w:rPr>
        <w:tab/>
      </w:r>
      <w:r w:rsidR="00B23458">
        <w:rPr>
          <w:rFonts w:ascii="Times New Roman" w:hAnsi="Times New Roman" w:cs="Times New Roman"/>
          <w:i/>
          <w:sz w:val="24"/>
          <w:szCs w:val="24"/>
        </w:rPr>
        <w:t xml:space="preserve">Product </w:t>
      </w:r>
      <w:r w:rsidR="00021BCE">
        <w:rPr>
          <w:rFonts w:ascii="Times New Roman" w:hAnsi="Times New Roman" w:cs="Times New Roman"/>
          <w:i/>
          <w:sz w:val="24"/>
          <w:szCs w:val="24"/>
        </w:rPr>
        <w:t>c</w:t>
      </w:r>
      <w:r w:rsidRPr="00AC7610">
        <w:rPr>
          <w:rFonts w:ascii="Times New Roman" w:hAnsi="Times New Roman" w:cs="Times New Roman"/>
          <w:i/>
          <w:sz w:val="24"/>
          <w:szCs w:val="24"/>
        </w:rPr>
        <w:t>hoices</w:t>
      </w:r>
      <w:r w:rsidR="00021BCE">
        <w:rPr>
          <w:rFonts w:ascii="Times New Roman" w:hAnsi="Times New Roman" w:cs="Times New Roman"/>
          <w:i/>
          <w:sz w:val="24"/>
          <w:szCs w:val="24"/>
        </w:rPr>
        <w:t xml:space="preserve">. </w:t>
      </w:r>
      <w:r w:rsidR="0022046E">
        <w:rPr>
          <w:rFonts w:ascii="Times New Roman" w:hAnsi="Times New Roman" w:cs="Times New Roman"/>
          <w:sz w:val="24"/>
          <w:szCs w:val="24"/>
        </w:rPr>
        <w:t>As seen in Figure 2</w:t>
      </w:r>
      <w:r w:rsidR="00795212">
        <w:rPr>
          <w:rFonts w:ascii="Times New Roman" w:hAnsi="Times New Roman" w:cs="Times New Roman"/>
          <w:sz w:val="24"/>
          <w:szCs w:val="24"/>
        </w:rPr>
        <w:t>, p</w:t>
      </w:r>
      <w:r w:rsidR="0036438D">
        <w:rPr>
          <w:rFonts w:ascii="Times New Roman" w:hAnsi="Times New Roman" w:cs="Times New Roman"/>
          <w:sz w:val="24"/>
          <w:szCs w:val="24"/>
        </w:rPr>
        <w:t xml:space="preserve">articipants </w:t>
      </w:r>
      <w:r w:rsidR="00207330">
        <w:rPr>
          <w:rFonts w:ascii="Times New Roman" w:hAnsi="Times New Roman" w:cs="Times New Roman"/>
          <w:sz w:val="24"/>
          <w:szCs w:val="24"/>
        </w:rPr>
        <w:t xml:space="preserve">generally </w:t>
      </w:r>
      <w:r w:rsidR="0036438D">
        <w:rPr>
          <w:rFonts w:ascii="Times New Roman" w:hAnsi="Times New Roman" w:cs="Times New Roman"/>
          <w:sz w:val="24"/>
          <w:szCs w:val="24"/>
        </w:rPr>
        <w:t xml:space="preserve">chose </w:t>
      </w:r>
      <w:r w:rsidR="003358D9">
        <w:rPr>
          <w:rFonts w:ascii="Times New Roman" w:hAnsi="Times New Roman" w:cs="Times New Roman"/>
          <w:sz w:val="24"/>
          <w:szCs w:val="24"/>
        </w:rPr>
        <w:t xml:space="preserve">the </w:t>
      </w:r>
      <w:r w:rsidR="0036438D">
        <w:rPr>
          <w:rFonts w:ascii="Times New Roman" w:hAnsi="Times New Roman" w:cs="Times New Roman"/>
          <w:sz w:val="24"/>
          <w:szCs w:val="24"/>
        </w:rPr>
        <w:t>energy efficient option</w:t>
      </w:r>
      <w:r w:rsidR="00795212">
        <w:rPr>
          <w:rFonts w:ascii="Times New Roman" w:hAnsi="Times New Roman" w:cs="Times New Roman"/>
          <w:sz w:val="24"/>
          <w:szCs w:val="24"/>
        </w:rPr>
        <w:t xml:space="preserve"> more often in the </w:t>
      </w:r>
      <w:r w:rsidR="00207330">
        <w:rPr>
          <w:rFonts w:ascii="Times New Roman" w:hAnsi="Times New Roman" w:cs="Times New Roman"/>
          <w:sz w:val="24"/>
          <w:szCs w:val="24"/>
        </w:rPr>
        <w:t xml:space="preserve">1, 5, and </w:t>
      </w:r>
      <w:r w:rsidR="00795212">
        <w:rPr>
          <w:rFonts w:ascii="Times New Roman" w:hAnsi="Times New Roman" w:cs="Times New Roman"/>
          <w:sz w:val="24"/>
          <w:szCs w:val="24"/>
        </w:rPr>
        <w:t>10-year cost condition</w:t>
      </w:r>
      <w:r w:rsidR="00207330">
        <w:rPr>
          <w:rFonts w:ascii="Times New Roman" w:hAnsi="Times New Roman" w:cs="Times New Roman"/>
          <w:sz w:val="24"/>
          <w:szCs w:val="24"/>
        </w:rPr>
        <w:t>s</w:t>
      </w:r>
      <w:r w:rsidR="00795212">
        <w:rPr>
          <w:rFonts w:ascii="Times New Roman" w:hAnsi="Times New Roman" w:cs="Times New Roman"/>
          <w:sz w:val="24"/>
          <w:szCs w:val="24"/>
        </w:rPr>
        <w:t xml:space="preserve"> than in the control condition, </w:t>
      </w:r>
      <w:r w:rsidR="00767333">
        <w:rPr>
          <w:rFonts w:ascii="Times New Roman" w:hAnsi="Times New Roman" w:cs="Times New Roman"/>
          <w:sz w:val="24"/>
          <w:szCs w:val="24"/>
        </w:rPr>
        <w:t>consistent with</w:t>
      </w:r>
      <w:r w:rsidR="0036438D">
        <w:rPr>
          <w:rFonts w:ascii="Times New Roman" w:hAnsi="Times New Roman" w:cs="Times New Roman"/>
          <w:sz w:val="24"/>
          <w:szCs w:val="24"/>
        </w:rPr>
        <w:t xml:space="preserve"> the results of Stud</w:t>
      </w:r>
      <w:r w:rsidR="0097437D">
        <w:rPr>
          <w:rFonts w:ascii="Times New Roman" w:hAnsi="Times New Roman" w:cs="Times New Roman"/>
          <w:sz w:val="24"/>
          <w:szCs w:val="24"/>
        </w:rPr>
        <w:t>ies</w:t>
      </w:r>
      <w:r w:rsidR="0036438D">
        <w:rPr>
          <w:rFonts w:ascii="Times New Roman" w:hAnsi="Times New Roman" w:cs="Times New Roman"/>
          <w:sz w:val="24"/>
          <w:szCs w:val="24"/>
        </w:rPr>
        <w:t xml:space="preserve"> 1</w:t>
      </w:r>
      <w:r w:rsidR="0097437D">
        <w:rPr>
          <w:rFonts w:ascii="Times New Roman" w:hAnsi="Times New Roman" w:cs="Times New Roman"/>
          <w:sz w:val="24"/>
          <w:szCs w:val="24"/>
        </w:rPr>
        <w:t>a and 1b</w:t>
      </w:r>
      <w:r w:rsidR="0036438D">
        <w:rPr>
          <w:rFonts w:ascii="Times New Roman" w:hAnsi="Times New Roman" w:cs="Times New Roman"/>
          <w:sz w:val="24"/>
          <w:szCs w:val="24"/>
        </w:rPr>
        <w:t xml:space="preserve">.  </w:t>
      </w:r>
      <w:r w:rsidR="00FB12AB">
        <w:rPr>
          <w:rFonts w:ascii="Times New Roman" w:hAnsi="Times New Roman" w:cs="Times New Roman"/>
          <w:sz w:val="24"/>
          <w:szCs w:val="24"/>
        </w:rPr>
        <w:t xml:space="preserve">However, the manipulation was </w:t>
      </w:r>
      <w:r w:rsidR="00612A20">
        <w:rPr>
          <w:rFonts w:ascii="Times New Roman" w:hAnsi="Times New Roman" w:cs="Times New Roman"/>
          <w:sz w:val="24"/>
          <w:szCs w:val="24"/>
        </w:rPr>
        <w:t>less effective</w:t>
      </w:r>
      <w:r w:rsidR="00FB12AB">
        <w:rPr>
          <w:rFonts w:ascii="Times New Roman" w:hAnsi="Times New Roman" w:cs="Times New Roman"/>
          <w:sz w:val="24"/>
          <w:szCs w:val="24"/>
        </w:rPr>
        <w:t xml:space="preserve"> for furnaces than for other products. This was confirmed with a </w:t>
      </w:r>
      <w:r w:rsidR="00DD7CA8">
        <w:rPr>
          <w:rFonts w:ascii="Times New Roman" w:hAnsi="Times New Roman" w:cs="Times New Roman"/>
          <w:sz w:val="24"/>
          <w:szCs w:val="24"/>
        </w:rPr>
        <w:t xml:space="preserve">4 (condition, between) x 4 (product, within) </w:t>
      </w:r>
      <w:r w:rsidR="00FB12AB">
        <w:rPr>
          <w:rFonts w:ascii="Times New Roman" w:hAnsi="Times New Roman" w:cs="Times New Roman"/>
          <w:sz w:val="24"/>
          <w:szCs w:val="24"/>
        </w:rPr>
        <w:t xml:space="preserve">GLM, which found a main effect of </w:t>
      </w:r>
      <w:r w:rsidR="00995C7D">
        <w:rPr>
          <w:rFonts w:ascii="Times New Roman" w:hAnsi="Times New Roman" w:cs="Times New Roman"/>
          <w:sz w:val="24"/>
          <w:szCs w:val="24"/>
        </w:rPr>
        <w:t xml:space="preserve">labeling </w:t>
      </w:r>
      <w:r w:rsidR="00FB12AB">
        <w:rPr>
          <w:rFonts w:ascii="Times New Roman" w:hAnsi="Times New Roman" w:cs="Times New Roman"/>
          <w:sz w:val="24"/>
          <w:szCs w:val="24"/>
        </w:rPr>
        <w:t xml:space="preserve">condition, </w:t>
      </w:r>
      <w:r w:rsidR="00FB12AB" w:rsidRPr="009E6436">
        <w:rPr>
          <w:rFonts w:ascii="Times New Roman" w:hAnsi="Times New Roman" w:cs="Times New Roman"/>
          <w:sz w:val="24"/>
          <w:szCs w:val="24"/>
        </w:rPr>
        <w:t>F</w:t>
      </w:r>
      <w:r w:rsidR="00FB12AB">
        <w:rPr>
          <w:rFonts w:ascii="Times New Roman" w:hAnsi="Times New Roman" w:cs="Times New Roman"/>
          <w:sz w:val="24"/>
          <w:szCs w:val="24"/>
        </w:rPr>
        <w:t xml:space="preserve">(3,238) = 7.9, </w:t>
      </w:r>
      <w:r w:rsidR="00FB12AB" w:rsidRPr="00FB12AB">
        <w:rPr>
          <w:rFonts w:ascii="Times New Roman" w:hAnsi="Times New Roman" w:cs="Times New Roman"/>
          <w:i/>
          <w:sz w:val="24"/>
          <w:szCs w:val="24"/>
        </w:rPr>
        <w:t>p</w:t>
      </w:r>
      <w:r w:rsidR="00FB12AB">
        <w:rPr>
          <w:rFonts w:ascii="Times New Roman" w:hAnsi="Times New Roman" w:cs="Times New Roman"/>
          <w:sz w:val="24"/>
          <w:szCs w:val="24"/>
        </w:rPr>
        <w:t xml:space="preserve"> &lt; .001, </w:t>
      </w:r>
      <w:r w:rsidR="00FB12AB" w:rsidRPr="009E6436">
        <w:rPr>
          <w:rFonts w:ascii="Times New Roman" w:hAnsi="Times New Roman" w:cs="Times New Roman"/>
          <w:sz w:val="24"/>
          <w:szCs w:val="24"/>
        </w:rPr>
        <w:t>η</w:t>
      </w:r>
      <w:r w:rsidR="00FB12AB" w:rsidRPr="00FB12AB">
        <w:rPr>
          <w:rFonts w:ascii="Times New Roman" w:hAnsi="Times New Roman" w:cs="Times New Roman"/>
          <w:sz w:val="24"/>
          <w:szCs w:val="24"/>
          <w:vertAlign w:val="superscript"/>
        </w:rPr>
        <w:t>2</w:t>
      </w:r>
      <w:r w:rsidR="00FB12AB">
        <w:rPr>
          <w:rFonts w:ascii="Times New Roman" w:hAnsi="Times New Roman" w:cs="Times New Roman"/>
          <w:sz w:val="24"/>
          <w:szCs w:val="24"/>
        </w:rPr>
        <w:t xml:space="preserve"> = .09, a main effect of product, </w:t>
      </w:r>
      <w:r w:rsidR="00FB12AB" w:rsidRPr="00E41C26">
        <w:rPr>
          <w:rFonts w:ascii="Times New Roman" w:hAnsi="Times New Roman" w:cs="Times New Roman"/>
          <w:sz w:val="24"/>
          <w:szCs w:val="24"/>
        </w:rPr>
        <w:t>F</w:t>
      </w:r>
      <w:r w:rsidR="00FB12AB">
        <w:rPr>
          <w:rFonts w:ascii="Times New Roman" w:hAnsi="Times New Roman" w:cs="Times New Roman"/>
          <w:sz w:val="24"/>
          <w:szCs w:val="24"/>
        </w:rPr>
        <w:t xml:space="preserve">(3,714) = 57.1, </w:t>
      </w:r>
      <w:r w:rsidR="00FB12AB" w:rsidRPr="00FB12AB">
        <w:rPr>
          <w:rFonts w:ascii="Times New Roman" w:hAnsi="Times New Roman" w:cs="Times New Roman"/>
          <w:i/>
          <w:sz w:val="24"/>
          <w:szCs w:val="24"/>
        </w:rPr>
        <w:t>p</w:t>
      </w:r>
      <w:r w:rsidR="00FB12AB">
        <w:rPr>
          <w:rFonts w:ascii="Times New Roman" w:hAnsi="Times New Roman" w:cs="Times New Roman"/>
          <w:sz w:val="24"/>
          <w:szCs w:val="24"/>
        </w:rPr>
        <w:t xml:space="preserve"> &lt; .001, </w:t>
      </w:r>
      <w:r w:rsidR="00FB12AB" w:rsidRPr="00E41C26">
        <w:rPr>
          <w:rFonts w:ascii="Times New Roman" w:hAnsi="Times New Roman" w:cs="Times New Roman"/>
          <w:sz w:val="24"/>
          <w:szCs w:val="24"/>
        </w:rPr>
        <w:t>η</w:t>
      </w:r>
      <w:r w:rsidR="00FB12AB" w:rsidRPr="00FB12AB">
        <w:rPr>
          <w:rFonts w:ascii="Times New Roman" w:hAnsi="Times New Roman" w:cs="Times New Roman"/>
          <w:sz w:val="24"/>
          <w:szCs w:val="24"/>
          <w:vertAlign w:val="superscript"/>
        </w:rPr>
        <w:t>2</w:t>
      </w:r>
      <w:r w:rsidR="00FB12AB">
        <w:rPr>
          <w:rFonts w:ascii="Times New Roman" w:hAnsi="Times New Roman" w:cs="Times New Roman"/>
          <w:sz w:val="24"/>
          <w:szCs w:val="24"/>
        </w:rPr>
        <w:t xml:space="preserve"> = .19, and an interaction, </w:t>
      </w:r>
      <w:r w:rsidR="00FB12AB" w:rsidRPr="00E41C26">
        <w:rPr>
          <w:rFonts w:ascii="Times New Roman" w:hAnsi="Times New Roman" w:cs="Times New Roman"/>
          <w:sz w:val="24"/>
          <w:szCs w:val="24"/>
        </w:rPr>
        <w:t>F</w:t>
      </w:r>
      <w:r w:rsidR="00FB12AB">
        <w:rPr>
          <w:rFonts w:ascii="Times New Roman" w:hAnsi="Times New Roman" w:cs="Times New Roman"/>
          <w:sz w:val="24"/>
          <w:szCs w:val="24"/>
        </w:rPr>
        <w:t xml:space="preserve">(9,714) = 7.9, </w:t>
      </w:r>
      <w:r w:rsidR="00FB12AB" w:rsidRPr="00FB12AB">
        <w:rPr>
          <w:rFonts w:ascii="Times New Roman" w:hAnsi="Times New Roman" w:cs="Times New Roman"/>
          <w:i/>
          <w:sz w:val="24"/>
          <w:szCs w:val="24"/>
        </w:rPr>
        <w:t>p</w:t>
      </w:r>
      <w:r w:rsidR="00FB12AB">
        <w:rPr>
          <w:rFonts w:ascii="Times New Roman" w:hAnsi="Times New Roman" w:cs="Times New Roman"/>
          <w:sz w:val="24"/>
          <w:szCs w:val="24"/>
        </w:rPr>
        <w:t xml:space="preserve"> &lt; .01, </w:t>
      </w:r>
      <w:r w:rsidR="00FB12AB" w:rsidRPr="00E41C26">
        <w:rPr>
          <w:rFonts w:ascii="Times New Roman" w:hAnsi="Times New Roman" w:cs="Times New Roman"/>
          <w:sz w:val="24"/>
          <w:szCs w:val="24"/>
        </w:rPr>
        <w:t>η</w:t>
      </w:r>
      <w:r w:rsidR="00FB12AB" w:rsidRPr="00FB12AB">
        <w:rPr>
          <w:rFonts w:ascii="Times New Roman" w:hAnsi="Times New Roman" w:cs="Times New Roman"/>
          <w:sz w:val="24"/>
          <w:szCs w:val="24"/>
          <w:vertAlign w:val="superscript"/>
        </w:rPr>
        <w:t>2</w:t>
      </w:r>
      <w:r w:rsidR="00FB12AB">
        <w:rPr>
          <w:rFonts w:ascii="Times New Roman" w:hAnsi="Times New Roman" w:cs="Times New Roman"/>
          <w:sz w:val="24"/>
          <w:szCs w:val="24"/>
        </w:rPr>
        <w:t xml:space="preserve"> = .04. </w:t>
      </w:r>
      <w:r w:rsidR="00586AB8">
        <w:rPr>
          <w:rFonts w:ascii="Times New Roman" w:hAnsi="Times New Roman" w:cs="Times New Roman"/>
          <w:sz w:val="24"/>
          <w:szCs w:val="24"/>
        </w:rPr>
        <w:t>P</w:t>
      </w:r>
      <w:r w:rsidR="00E615C2">
        <w:rPr>
          <w:rFonts w:ascii="Times New Roman" w:hAnsi="Times New Roman" w:cs="Times New Roman"/>
          <w:sz w:val="24"/>
          <w:szCs w:val="24"/>
        </w:rPr>
        <w:t>airwise contrasts for each product</w:t>
      </w:r>
      <w:r w:rsidR="00586AB8">
        <w:rPr>
          <w:rFonts w:ascii="Times New Roman" w:hAnsi="Times New Roman" w:cs="Times New Roman"/>
          <w:sz w:val="24"/>
          <w:szCs w:val="24"/>
        </w:rPr>
        <w:t xml:space="preserve"> reveal different patterns for each product.</w:t>
      </w:r>
      <w:r w:rsidR="00E615C2">
        <w:rPr>
          <w:rFonts w:ascii="Times New Roman" w:hAnsi="Times New Roman" w:cs="Times New Roman"/>
          <w:sz w:val="24"/>
          <w:szCs w:val="24"/>
        </w:rPr>
        <w:t xml:space="preserve"> </w:t>
      </w:r>
      <w:r w:rsidR="00586AB8">
        <w:rPr>
          <w:rFonts w:ascii="Times New Roman" w:hAnsi="Times New Roman" w:cs="Times New Roman"/>
          <w:sz w:val="24"/>
          <w:szCs w:val="24"/>
        </w:rPr>
        <w:t>F</w:t>
      </w:r>
      <w:r w:rsidR="00E615C2">
        <w:rPr>
          <w:rFonts w:ascii="Times New Roman" w:hAnsi="Times New Roman" w:cs="Times New Roman"/>
          <w:sz w:val="24"/>
          <w:szCs w:val="24"/>
        </w:rPr>
        <w:t xml:space="preserve">or furnaces, the 10-year condition is marginally higher than the 1-year condition, </w:t>
      </w:r>
      <w:r w:rsidR="00E615C2" w:rsidRPr="00E41C26">
        <w:rPr>
          <w:rFonts w:ascii="Times New Roman" w:hAnsi="Times New Roman" w:cs="Times New Roman"/>
          <w:sz w:val="24"/>
          <w:szCs w:val="24"/>
        </w:rPr>
        <w:t>t</w:t>
      </w:r>
      <w:r w:rsidR="00E615C2">
        <w:rPr>
          <w:rFonts w:ascii="Times New Roman" w:hAnsi="Times New Roman" w:cs="Times New Roman"/>
          <w:sz w:val="24"/>
          <w:szCs w:val="24"/>
        </w:rPr>
        <w:t xml:space="preserve">(117) = 1.90, </w:t>
      </w:r>
      <w:r w:rsidR="00E615C2" w:rsidRPr="00E615C2">
        <w:rPr>
          <w:rFonts w:ascii="Times New Roman" w:hAnsi="Times New Roman" w:cs="Times New Roman"/>
          <w:i/>
          <w:sz w:val="24"/>
          <w:szCs w:val="24"/>
        </w:rPr>
        <w:t>p</w:t>
      </w:r>
      <w:r w:rsidR="00E615C2">
        <w:rPr>
          <w:rFonts w:ascii="Times New Roman" w:hAnsi="Times New Roman" w:cs="Times New Roman"/>
          <w:sz w:val="24"/>
          <w:szCs w:val="24"/>
        </w:rPr>
        <w:t xml:space="preserve"> = .06, and no other differences are significant. For lightbulbs, the 1-year, 5-year, and 10-year conditions are significantly above control, each </w:t>
      </w:r>
      <w:r w:rsidR="00E615C2" w:rsidRPr="00E615C2">
        <w:rPr>
          <w:rFonts w:ascii="Times New Roman" w:hAnsi="Times New Roman" w:cs="Times New Roman"/>
          <w:i/>
          <w:sz w:val="24"/>
          <w:szCs w:val="24"/>
        </w:rPr>
        <w:t>p</w:t>
      </w:r>
      <w:r w:rsidR="00E615C2">
        <w:rPr>
          <w:rFonts w:ascii="Times New Roman" w:hAnsi="Times New Roman" w:cs="Times New Roman"/>
          <w:sz w:val="24"/>
          <w:szCs w:val="24"/>
        </w:rPr>
        <w:t xml:space="preserve"> &lt; .001, but not significantly different from each other. </w:t>
      </w:r>
      <w:r w:rsidR="000D75BF">
        <w:rPr>
          <w:rFonts w:ascii="Times New Roman" w:hAnsi="Times New Roman" w:cs="Times New Roman"/>
          <w:sz w:val="24"/>
          <w:szCs w:val="24"/>
        </w:rPr>
        <w:t xml:space="preserve">For TVs, the 5-year condition is marginally higher than control, </w:t>
      </w:r>
      <w:r w:rsidR="000D75BF" w:rsidRPr="00E41C26">
        <w:rPr>
          <w:rFonts w:ascii="Times New Roman" w:hAnsi="Times New Roman" w:cs="Times New Roman"/>
          <w:sz w:val="24"/>
          <w:szCs w:val="24"/>
        </w:rPr>
        <w:t>t</w:t>
      </w:r>
      <w:r w:rsidR="000D75BF">
        <w:rPr>
          <w:rFonts w:ascii="Times New Roman" w:hAnsi="Times New Roman" w:cs="Times New Roman"/>
          <w:sz w:val="24"/>
          <w:szCs w:val="24"/>
        </w:rPr>
        <w:t xml:space="preserve">(121) = 1.85, </w:t>
      </w:r>
      <w:r w:rsidR="000D75BF" w:rsidRPr="00E41C26">
        <w:rPr>
          <w:rFonts w:ascii="Times New Roman" w:hAnsi="Times New Roman" w:cs="Times New Roman"/>
          <w:i/>
          <w:sz w:val="24"/>
          <w:szCs w:val="24"/>
        </w:rPr>
        <w:t>p</w:t>
      </w:r>
      <w:r w:rsidR="000D75BF">
        <w:rPr>
          <w:rFonts w:ascii="Times New Roman" w:hAnsi="Times New Roman" w:cs="Times New Roman"/>
          <w:sz w:val="24"/>
          <w:szCs w:val="24"/>
        </w:rPr>
        <w:t xml:space="preserve"> = .07, and the 10-year condition is significantly above control, </w:t>
      </w:r>
      <w:r w:rsidR="000D75BF" w:rsidRPr="00E41C26">
        <w:rPr>
          <w:rFonts w:ascii="Times New Roman" w:hAnsi="Times New Roman" w:cs="Times New Roman"/>
          <w:sz w:val="24"/>
          <w:szCs w:val="24"/>
        </w:rPr>
        <w:t>t</w:t>
      </w:r>
      <w:r w:rsidR="000D75BF">
        <w:rPr>
          <w:rFonts w:ascii="Times New Roman" w:hAnsi="Times New Roman" w:cs="Times New Roman"/>
          <w:sz w:val="24"/>
          <w:szCs w:val="24"/>
        </w:rPr>
        <w:t xml:space="preserve">(120) = 3.05, </w:t>
      </w:r>
      <w:r w:rsidR="000D75BF" w:rsidRPr="00E41C26">
        <w:rPr>
          <w:rFonts w:ascii="Times New Roman" w:hAnsi="Times New Roman" w:cs="Times New Roman"/>
          <w:i/>
          <w:sz w:val="24"/>
          <w:szCs w:val="24"/>
        </w:rPr>
        <w:t>p</w:t>
      </w:r>
      <w:r w:rsidR="000D75BF">
        <w:rPr>
          <w:rFonts w:ascii="Times New Roman" w:hAnsi="Times New Roman" w:cs="Times New Roman"/>
          <w:sz w:val="24"/>
          <w:szCs w:val="24"/>
        </w:rPr>
        <w:t xml:space="preserve"> &lt; .01, but no other differences are significant. For vacuums, the 10-year condition is significantly higher than every other condition, each </w:t>
      </w:r>
      <w:r w:rsidR="000D75BF" w:rsidRPr="000D75BF">
        <w:rPr>
          <w:rFonts w:ascii="Times New Roman" w:hAnsi="Times New Roman" w:cs="Times New Roman"/>
          <w:i/>
          <w:sz w:val="24"/>
          <w:szCs w:val="24"/>
        </w:rPr>
        <w:t>p</w:t>
      </w:r>
      <w:r w:rsidR="000D75BF">
        <w:rPr>
          <w:rFonts w:ascii="Times New Roman" w:hAnsi="Times New Roman" w:cs="Times New Roman"/>
          <w:sz w:val="24"/>
          <w:szCs w:val="24"/>
        </w:rPr>
        <w:t xml:space="preserve"> &lt; .04 or stronger, but no other differences are </w:t>
      </w:r>
      <w:r w:rsidR="00C3193F">
        <w:rPr>
          <w:rFonts w:ascii="Times New Roman" w:hAnsi="Times New Roman" w:cs="Times New Roman"/>
          <w:sz w:val="24"/>
          <w:szCs w:val="24"/>
        </w:rPr>
        <w:t>significant</w:t>
      </w:r>
      <w:r w:rsidR="000D75BF">
        <w:rPr>
          <w:rFonts w:ascii="Times New Roman" w:hAnsi="Times New Roman" w:cs="Times New Roman"/>
          <w:sz w:val="24"/>
          <w:szCs w:val="24"/>
        </w:rPr>
        <w:t xml:space="preserve">. </w:t>
      </w:r>
    </w:p>
    <w:p w14:paraId="78C38D55" w14:textId="7C007084" w:rsidR="00794314" w:rsidRDefault="00794314" w:rsidP="007C48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there a reliable effect of attribute scaling? In other words, is 10-year cost more effective than 5-year cost, and in turn more effective than 1-year cost? To answer this question, we calculated the proportion of energy efficient choices made by each participant (averaging across the four products).  Comparing the three "cost" labeling conditions with an ANOVA confirmed a significant effect of scaling, </w:t>
      </w:r>
      <w:r w:rsidRPr="00E41C26">
        <w:rPr>
          <w:rFonts w:ascii="Times New Roman" w:hAnsi="Times New Roman" w:cs="Times New Roman"/>
          <w:sz w:val="24"/>
          <w:szCs w:val="24"/>
        </w:rPr>
        <w:t>F</w:t>
      </w:r>
      <w:r>
        <w:rPr>
          <w:rFonts w:ascii="Times New Roman" w:hAnsi="Times New Roman" w:cs="Times New Roman"/>
          <w:sz w:val="24"/>
          <w:szCs w:val="24"/>
        </w:rPr>
        <w:t xml:space="preserve">(2,178) = 4.0, </w:t>
      </w:r>
      <w:r w:rsidRPr="00AC7F4D">
        <w:rPr>
          <w:rFonts w:ascii="Times New Roman" w:hAnsi="Times New Roman" w:cs="Times New Roman"/>
          <w:i/>
          <w:sz w:val="24"/>
          <w:szCs w:val="24"/>
        </w:rPr>
        <w:t>p</w:t>
      </w:r>
      <w:r>
        <w:rPr>
          <w:rFonts w:ascii="Times New Roman" w:hAnsi="Times New Roman" w:cs="Times New Roman"/>
          <w:sz w:val="24"/>
          <w:szCs w:val="24"/>
        </w:rPr>
        <w:t xml:space="preserve"> = .02, </w:t>
      </w:r>
      <w:r w:rsidRPr="00E41C26">
        <w:rPr>
          <w:rFonts w:ascii="Times New Roman" w:hAnsi="Times New Roman" w:cs="Times New Roman"/>
          <w:sz w:val="24"/>
          <w:szCs w:val="24"/>
        </w:rPr>
        <w:t>η</w:t>
      </w:r>
      <w:r w:rsidRPr="00FB12AB">
        <w:rPr>
          <w:rFonts w:ascii="Times New Roman" w:hAnsi="Times New Roman" w:cs="Times New Roman"/>
          <w:sz w:val="24"/>
          <w:szCs w:val="24"/>
          <w:vertAlign w:val="superscript"/>
        </w:rPr>
        <w:t>2</w:t>
      </w:r>
      <w:r>
        <w:rPr>
          <w:rFonts w:ascii="Times New Roman" w:hAnsi="Times New Roman" w:cs="Times New Roman"/>
          <w:sz w:val="24"/>
          <w:szCs w:val="24"/>
        </w:rPr>
        <w:t xml:space="preserve"> = .04. Follow-up pairwise comparisons found that people chose efficient products more often in the 10-year condition (mean = </w:t>
      </w:r>
      <w:r w:rsidR="00AC7F4D">
        <w:rPr>
          <w:rFonts w:ascii="Times New Roman" w:hAnsi="Times New Roman" w:cs="Times New Roman"/>
          <w:sz w:val="24"/>
          <w:szCs w:val="24"/>
        </w:rPr>
        <w:t>.64</w:t>
      </w:r>
      <w:r>
        <w:rPr>
          <w:rFonts w:ascii="Times New Roman" w:hAnsi="Times New Roman" w:cs="Times New Roman"/>
          <w:sz w:val="24"/>
          <w:szCs w:val="24"/>
        </w:rPr>
        <w:t>) than in the 1-year condition (</w:t>
      </w:r>
      <w:r w:rsidR="00AC7F4D">
        <w:rPr>
          <w:rFonts w:ascii="Times New Roman" w:hAnsi="Times New Roman" w:cs="Times New Roman"/>
          <w:sz w:val="24"/>
          <w:szCs w:val="24"/>
        </w:rPr>
        <w:t xml:space="preserve">mean = .48), </w:t>
      </w:r>
      <w:r w:rsidR="00AC7F4D" w:rsidRPr="00E41C26">
        <w:rPr>
          <w:rFonts w:ascii="Times New Roman" w:hAnsi="Times New Roman" w:cs="Times New Roman"/>
          <w:sz w:val="24"/>
          <w:szCs w:val="24"/>
        </w:rPr>
        <w:t>t</w:t>
      </w:r>
      <w:r w:rsidR="00AC7F4D">
        <w:rPr>
          <w:rFonts w:ascii="Times New Roman" w:hAnsi="Times New Roman" w:cs="Times New Roman"/>
          <w:sz w:val="24"/>
          <w:szCs w:val="24"/>
        </w:rPr>
        <w:t xml:space="preserve">(117) = 2.7, </w:t>
      </w:r>
      <w:r w:rsidR="00AC7F4D" w:rsidRPr="00E41C26">
        <w:rPr>
          <w:rFonts w:ascii="Times New Roman" w:hAnsi="Times New Roman" w:cs="Times New Roman"/>
          <w:i/>
          <w:sz w:val="24"/>
          <w:szCs w:val="24"/>
        </w:rPr>
        <w:t>p</w:t>
      </w:r>
      <w:r w:rsidR="00AC7F4D">
        <w:rPr>
          <w:rFonts w:ascii="Times New Roman" w:hAnsi="Times New Roman" w:cs="Times New Roman"/>
          <w:sz w:val="24"/>
          <w:szCs w:val="24"/>
        </w:rPr>
        <w:t xml:space="preserve"> = .01. However, the 5-year cost condition (mean = .58) was not significantly different </w:t>
      </w:r>
      <w:r w:rsidR="00586AB8">
        <w:rPr>
          <w:rFonts w:ascii="Times New Roman" w:hAnsi="Times New Roman" w:cs="Times New Roman"/>
          <w:sz w:val="24"/>
          <w:szCs w:val="24"/>
        </w:rPr>
        <w:t>from</w:t>
      </w:r>
      <w:r w:rsidR="00AC7F4D">
        <w:rPr>
          <w:rFonts w:ascii="Times New Roman" w:hAnsi="Times New Roman" w:cs="Times New Roman"/>
          <w:sz w:val="24"/>
          <w:szCs w:val="24"/>
        </w:rPr>
        <w:t xml:space="preserve"> either the 1-year cost condition, </w:t>
      </w:r>
      <w:r w:rsidR="00AC7F4D" w:rsidRPr="00E41C26">
        <w:rPr>
          <w:rFonts w:ascii="Times New Roman" w:hAnsi="Times New Roman" w:cs="Times New Roman"/>
          <w:sz w:val="24"/>
          <w:szCs w:val="24"/>
        </w:rPr>
        <w:t>t</w:t>
      </w:r>
      <w:r w:rsidR="00AC7F4D">
        <w:rPr>
          <w:rFonts w:ascii="Times New Roman" w:hAnsi="Times New Roman" w:cs="Times New Roman"/>
          <w:sz w:val="24"/>
          <w:szCs w:val="24"/>
        </w:rPr>
        <w:t xml:space="preserve">(118) = 1.8, </w:t>
      </w:r>
      <w:r w:rsidR="00AC7F4D" w:rsidRPr="00AC7F4D">
        <w:rPr>
          <w:rFonts w:ascii="Times New Roman" w:hAnsi="Times New Roman" w:cs="Times New Roman"/>
          <w:i/>
          <w:sz w:val="24"/>
          <w:szCs w:val="24"/>
        </w:rPr>
        <w:t>p</w:t>
      </w:r>
      <w:r w:rsidR="00AC7F4D">
        <w:rPr>
          <w:rFonts w:ascii="Times New Roman" w:hAnsi="Times New Roman" w:cs="Times New Roman"/>
          <w:sz w:val="24"/>
          <w:szCs w:val="24"/>
        </w:rPr>
        <w:t xml:space="preserve"> = .08, or the 10-year cost condition, </w:t>
      </w:r>
      <w:r w:rsidR="00AC7F4D" w:rsidRPr="00E41C26">
        <w:rPr>
          <w:rFonts w:ascii="Times New Roman" w:hAnsi="Times New Roman" w:cs="Times New Roman"/>
          <w:sz w:val="24"/>
          <w:szCs w:val="24"/>
        </w:rPr>
        <w:t>t</w:t>
      </w:r>
      <w:r w:rsidR="00AC7F4D">
        <w:rPr>
          <w:rFonts w:ascii="Times New Roman" w:hAnsi="Times New Roman" w:cs="Times New Roman"/>
          <w:sz w:val="24"/>
          <w:szCs w:val="24"/>
        </w:rPr>
        <w:t xml:space="preserve">(121) = -1.1, </w:t>
      </w:r>
      <w:r w:rsidR="00AC7F4D" w:rsidRPr="00AC7F4D">
        <w:rPr>
          <w:rFonts w:ascii="Times New Roman" w:hAnsi="Times New Roman" w:cs="Times New Roman"/>
          <w:i/>
          <w:sz w:val="24"/>
          <w:szCs w:val="24"/>
        </w:rPr>
        <w:t>p</w:t>
      </w:r>
      <w:r w:rsidR="00AC7F4D">
        <w:rPr>
          <w:rFonts w:ascii="Times New Roman" w:hAnsi="Times New Roman" w:cs="Times New Roman"/>
          <w:sz w:val="24"/>
          <w:szCs w:val="24"/>
        </w:rPr>
        <w:t xml:space="preserve"> = .26. </w:t>
      </w:r>
      <w:r w:rsidR="004A7873">
        <w:rPr>
          <w:rFonts w:ascii="Times New Roman" w:hAnsi="Times New Roman" w:cs="Times New Roman"/>
          <w:sz w:val="24"/>
          <w:szCs w:val="24"/>
        </w:rPr>
        <w:t xml:space="preserve">Overall, then, attribute scaling was </w:t>
      </w:r>
      <w:r w:rsidR="00586AB8">
        <w:rPr>
          <w:rFonts w:ascii="Times New Roman" w:hAnsi="Times New Roman" w:cs="Times New Roman"/>
          <w:sz w:val="24"/>
          <w:szCs w:val="24"/>
        </w:rPr>
        <w:t xml:space="preserve">generally effective, although we could not pinpoint </w:t>
      </w:r>
      <w:r w:rsidR="00ED0AB9">
        <w:rPr>
          <w:rFonts w:ascii="Times New Roman" w:hAnsi="Times New Roman" w:cs="Times New Roman"/>
          <w:sz w:val="24"/>
          <w:szCs w:val="24"/>
        </w:rPr>
        <w:t>the point at which</w:t>
      </w:r>
      <w:r w:rsidR="00586AB8">
        <w:rPr>
          <w:rFonts w:ascii="Times New Roman" w:hAnsi="Times New Roman" w:cs="Times New Roman"/>
          <w:sz w:val="24"/>
          <w:szCs w:val="24"/>
        </w:rPr>
        <w:t xml:space="preserve"> it became effective</w:t>
      </w:r>
      <w:r w:rsidR="004A7873">
        <w:rPr>
          <w:rFonts w:ascii="Times New Roman" w:hAnsi="Times New Roman" w:cs="Times New Roman"/>
          <w:sz w:val="24"/>
          <w:szCs w:val="24"/>
        </w:rPr>
        <w:t xml:space="preserve">. </w:t>
      </w:r>
    </w:p>
    <w:p w14:paraId="01F062F9" w14:textId="1F58F9C7" w:rsidR="007A1C1C" w:rsidRPr="000D75BF" w:rsidRDefault="007A1C1C" w:rsidP="00F2030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Figure 2 about here]</w:t>
      </w:r>
    </w:p>
    <w:p w14:paraId="42A4EE0F" w14:textId="050A0FF7" w:rsidR="00662401" w:rsidRDefault="00A82214"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Pr="00A82214">
        <w:rPr>
          <w:rFonts w:ascii="Times New Roman" w:hAnsi="Times New Roman" w:cs="Times New Roman"/>
          <w:i/>
          <w:sz w:val="24"/>
          <w:szCs w:val="24"/>
        </w:rPr>
        <w:t xml:space="preserve">Product </w:t>
      </w:r>
      <w:r w:rsidR="00A32DB2">
        <w:rPr>
          <w:rFonts w:ascii="Times New Roman" w:hAnsi="Times New Roman" w:cs="Times New Roman"/>
          <w:i/>
          <w:sz w:val="24"/>
          <w:szCs w:val="24"/>
        </w:rPr>
        <w:t>g</w:t>
      </w:r>
      <w:r w:rsidRPr="00A82214">
        <w:rPr>
          <w:rFonts w:ascii="Times New Roman" w:hAnsi="Times New Roman" w:cs="Times New Roman"/>
          <w:i/>
          <w:sz w:val="24"/>
          <w:szCs w:val="24"/>
        </w:rPr>
        <w:t>oals</w:t>
      </w:r>
      <w:r w:rsidR="003154E5">
        <w:rPr>
          <w:rFonts w:ascii="Times New Roman" w:hAnsi="Times New Roman" w:cs="Times New Roman"/>
          <w:sz w:val="24"/>
          <w:szCs w:val="24"/>
        </w:rPr>
        <w:t xml:space="preserve">. </w:t>
      </w:r>
      <w:r w:rsidR="009129C3">
        <w:rPr>
          <w:rFonts w:ascii="Times New Roman" w:hAnsi="Times New Roman" w:cs="Times New Roman"/>
          <w:sz w:val="24"/>
          <w:szCs w:val="24"/>
        </w:rPr>
        <w:t xml:space="preserve">The </w:t>
      </w:r>
      <w:r w:rsidR="00E7682D">
        <w:rPr>
          <w:rFonts w:ascii="Times New Roman" w:hAnsi="Times New Roman" w:cs="Times New Roman"/>
          <w:sz w:val="24"/>
          <w:szCs w:val="24"/>
        </w:rPr>
        <w:t>"most important"</w:t>
      </w:r>
      <w:r w:rsidR="009129C3">
        <w:rPr>
          <w:rFonts w:ascii="Times New Roman" w:hAnsi="Times New Roman" w:cs="Times New Roman"/>
          <w:sz w:val="24"/>
          <w:szCs w:val="24"/>
        </w:rPr>
        <w:t xml:space="preserve"> goal for each product was coded by two independent, blind coders for whether it mentioned long-term costs or not. Coders agreed on 9</w:t>
      </w:r>
      <w:r w:rsidR="00744741">
        <w:rPr>
          <w:rFonts w:ascii="Times New Roman" w:hAnsi="Times New Roman" w:cs="Times New Roman"/>
          <w:sz w:val="24"/>
          <w:szCs w:val="24"/>
        </w:rPr>
        <w:t>1</w:t>
      </w:r>
      <w:r w:rsidR="009129C3">
        <w:rPr>
          <w:rFonts w:ascii="Times New Roman" w:hAnsi="Times New Roman" w:cs="Times New Roman"/>
          <w:sz w:val="24"/>
          <w:szCs w:val="24"/>
        </w:rPr>
        <w:t>% of the codes</w:t>
      </w:r>
      <w:r w:rsidR="00744741">
        <w:rPr>
          <w:rFonts w:ascii="Times New Roman" w:hAnsi="Times New Roman" w:cs="Times New Roman"/>
          <w:sz w:val="24"/>
          <w:szCs w:val="24"/>
        </w:rPr>
        <w:t xml:space="preserve"> (kappa = .91)</w:t>
      </w:r>
      <w:r w:rsidR="009129C3">
        <w:rPr>
          <w:rFonts w:ascii="Times New Roman" w:hAnsi="Times New Roman" w:cs="Times New Roman"/>
          <w:sz w:val="24"/>
          <w:szCs w:val="24"/>
        </w:rPr>
        <w:t>, and disagreements were resolved by discussion. The second and third</w:t>
      </w:r>
      <w:r w:rsidR="00E7682D">
        <w:rPr>
          <w:rFonts w:ascii="Times New Roman" w:hAnsi="Times New Roman" w:cs="Times New Roman"/>
          <w:sz w:val="24"/>
          <w:szCs w:val="24"/>
        </w:rPr>
        <w:t xml:space="preserve"> most important</w:t>
      </w:r>
      <w:r w:rsidR="009129C3">
        <w:rPr>
          <w:rFonts w:ascii="Times New Roman" w:hAnsi="Times New Roman" w:cs="Times New Roman"/>
          <w:sz w:val="24"/>
          <w:szCs w:val="24"/>
        </w:rPr>
        <w:t xml:space="preserve"> goal listings for each product were each only coded by one of the two coders. </w:t>
      </w:r>
      <w:r w:rsidR="00076FF6">
        <w:rPr>
          <w:rFonts w:ascii="Times New Roman" w:hAnsi="Times New Roman" w:cs="Times New Roman"/>
          <w:sz w:val="24"/>
          <w:szCs w:val="24"/>
        </w:rPr>
        <w:t xml:space="preserve">We calculated a measure of long-term cost goal prominence by recoding mention of long-term cost as a 3 if it was the first thing the participant mentioned, a 2 if it was second, a 1 if it was third, or a 0 if it was not mentioned. </w:t>
      </w:r>
    </w:p>
    <w:p w14:paraId="0BD78894" w14:textId="7875A599" w:rsidR="004D2714" w:rsidRDefault="00F6431D" w:rsidP="004F18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seen in Figure 3, </w:t>
      </w:r>
      <w:r w:rsidR="00D3049B">
        <w:rPr>
          <w:rFonts w:ascii="Times New Roman" w:hAnsi="Times New Roman" w:cs="Times New Roman"/>
          <w:sz w:val="24"/>
          <w:szCs w:val="24"/>
        </w:rPr>
        <w:t xml:space="preserve">future </w:t>
      </w:r>
      <w:r w:rsidR="00CB188E">
        <w:rPr>
          <w:rFonts w:ascii="Times New Roman" w:hAnsi="Times New Roman" w:cs="Times New Roman"/>
          <w:sz w:val="24"/>
          <w:szCs w:val="24"/>
        </w:rPr>
        <w:t xml:space="preserve">cost labelling </w:t>
      </w:r>
      <w:r w:rsidR="00B52D1D">
        <w:rPr>
          <w:rFonts w:ascii="Times New Roman" w:hAnsi="Times New Roman" w:cs="Times New Roman"/>
          <w:sz w:val="24"/>
          <w:szCs w:val="24"/>
        </w:rPr>
        <w:t xml:space="preserve">generally </w:t>
      </w:r>
      <w:r w:rsidR="0080248B">
        <w:rPr>
          <w:rFonts w:ascii="Times New Roman" w:hAnsi="Times New Roman" w:cs="Times New Roman"/>
          <w:sz w:val="24"/>
          <w:szCs w:val="24"/>
        </w:rPr>
        <w:t>increase</w:t>
      </w:r>
      <w:r w:rsidR="00F34485">
        <w:rPr>
          <w:rFonts w:ascii="Times New Roman" w:hAnsi="Times New Roman" w:cs="Times New Roman"/>
          <w:sz w:val="24"/>
          <w:szCs w:val="24"/>
        </w:rPr>
        <w:t>d</w:t>
      </w:r>
      <w:r w:rsidR="00CB188E">
        <w:rPr>
          <w:rFonts w:ascii="Times New Roman" w:hAnsi="Times New Roman" w:cs="Times New Roman"/>
          <w:sz w:val="24"/>
          <w:szCs w:val="24"/>
        </w:rPr>
        <w:t xml:space="preserve"> </w:t>
      </w:r>
      <w:r w:rsidR="00EF3F6E">
        <w:rPr>
          <w:rFonts w:ascii="Times New Roman" w:hAnsi="Times New Roman" w:cs="Times New Roman"/>
          <w:sz w:val="24"/>
          <w:szCs w:val="24"/>
        </w:rPr>
        <w:t xml:space="preserve">long-term cost </w:t>
      </w:r>
      <w:r w:rsidR="00CB188E">
        <w:rPr>
          <w:rFonts w:ascii="Times New Roman" w:hAnsi="Times New Roman" w:cs="Times New Roman"/>
          <w:sz w:val="24"/>
          <w:szCs w:val="24"/>
        </w:rPr>
        <w:t xml:space="preserve">goal prominence. </w:t>
      </w:r>
      <w:r w:rsidR="0080248B">
        <w:rPr>
          <w:rFonts w:ascii="Times New Roman" w:hAnsi="Times New Roman" w:cs="Times New Roman"/>
          <w:sz w:val="24"/>
          <w:szCs w:val="24"/>
        </w:rPr>
        <w:t xml:space="preserve">Notably, long-term cost goals </w:t>
      </w:r>
      <w:r w:rsidR="00F34485">
        <w:rPr>
          <w:rFonts w:ascii="Times New Roman" w:hAnsi="Times New Roman" w:cs="Times New Roman"/>
          <w:sz w:val="24"/>
          <w:szCs w:val="24"/>
        </w:rPr>
        <w:t>we</w:t>
      </w:r>
      <w:r w:rsidR="0080248B">
        <w:rPr>
          <w:rFonts w:ascii="Times New Roman" w:hAnsi="Times New Roman" w:cs="Times New Roman"/>
          <w:sz w:val="24"/>
          <w:szCs w:val="24"/>
        </w:rPr>
        <w:t xml:space="preserve">re generally at or near zero in the control condition, except for furnace purchases, where they </w:t>
      </w:r>
      <w:r w:rsidR="00F34485">
        <w:rPr>
          <w:rFonts w:ascii="Times New Roman" w:hAnsi="Times New Roman" w:cs="Times New Roman"/>
          <w:sz w:val="24"/>
          <w:szCs w:val="24"/>
        </w:rPr>
        <w:t>we</w:t>
      </w:r>
      <w:r w:rsidR="0080248B">
        <w:rPr>
          <w:rFonts w:ascii="Times New Roman" w:hAnsi="Times New Roman" w:cs="Times New Roman"/>
          <w:sz w:val="24"/>
          <w:szCs w:val="24"/>
        </w:rPr>
        <w:t xml:space="preserve">re already quite pronounced in the control condition. </w:t>
      </w:r>
      <w:r w:rsidR="004F1889">
        <w:rPr>
          <w:rFonts w:ascii="Times New Roman" w:hAnsi="Times New Roman" w:cs="Times New Roman"/>
          <w:sz w:val="24"/>
          <w:szCs w:val="24"/>
        </w:rPr>
        <w:t xml:space="preserve">In the 10-year energy cost condition, long-term costs were mentioned as a goal by 64% of the participants, thus indicating that the majority of consumers have this goal when they are prompted by the 10-year energy cost labels. </w:t>
      </w:r>
      <w:r w:rsidR="0080248B">
        <w:rPr>
          <w:rFonts w:ascii="Times New Roman" w:hAnsi="Times New Roman" w:cs="Times New Roman"/>
          <w:sz w:val="24"/>
          <w:szCs w:val="24"/>
        </w:rPr>
        <w:t>A 4 (</w:t>
      </w:r>
      <w:r w:rsidR="003C0819">
        <w:rPr>
          <w:rFonts w:ascii="Times New Roman" w:hAnsi="Times New Roman" w:cs="Times New Roman"/>
          <w:sz w:val="24"/>
          <w:szCs w:val="24"/>
        </w:rPr>
        <w:t xml:space="preserve">labeling </w:t>
      </w:r>
      <w:r w:rsidR="0080248B">
        <w:rPr>
          <w:rFonts w:ascii="Times New Roman" w:hAnsi="Times New Roman" w:cs="Times New Roman"/>
          <w:sz w:val="24"/>
          <w:szCs w:val="24"/>
        </w:rPr>
        <w:t>condition, between) x 4 (product, within) GLM confirmed</w:t>
      </w:r>
      <w:r w:rsidR="00F34485">
        <w:rPr>
          <w:rFonts w:ascii="Times New Roman" w:hAnsi="Times New Roman" w:cs="Times New Roman"/>
          <w:sz w:val="24"/>
          <w:szCs w:val="24"/>
        </w:rPr>
        <w:t xml:space="preserve"> a</w:t>
      </w:r>
      <w:r w:rsidR="0080248B">
        <w:rPr>
          <w:rFonts w:ascii="Times New Roman" w:hAnsi="Times New Roman" w:cs="Times New Roman"/>
          <w:sz w:val="24"/>
          <w:szCs w:val="24"/>
        </w:rPr>
        <w:t xml:space="preserve"> main effects of </w:t>
      </w:r>
      <w:r w:rsidR="00995C7D">
        <w:rPr>
          <w:rFonts w:ascii="Times New Roman" w:hAnsi="Times New Roman" w:cs="Times New Roman"/>
          <w:sz w:val="24"/>
          <w:szCs w:val="24"/>
        </w:rPr>
        <w:t xml:space="preserve">labeling </w:t>
      </w:r>
      <w:r w:rsidR="0080248B">
        <w:rPr>
          <w:rFonts w:ascii="Times New Roman" w:hAnsi="Times New Roman" w:cs="Times New Roman"/>
          <w:sz w:val="24"/>
          <w:szCs w:val="24"/>
        </w:rPr>
        <w:t>condition</w:t>
      </w:r>
      <w:r w:rsidR="00586AB8">
        <w:rPr>
          <w:rFonts w:ascii="Times New Roman" w:hAnsi="Times New Roman" w:cs="Times New Roman"/>
          <w:sz w:val="24"/>
          <w:szCs w:val="24"/>
        </w:rPr>
        <w:t xml:space="preserve"> on long-term goal mentions</w:t>
      </w:r>
      <w:r w:rsidR="0080248B">
        <w:rPr>
          <w:rFonts w:ascii="Times New Roman" w:hAnsi="Times New Roman" w:cs="Times New Roman"/>
          <w:sz w:val="24"/>
          <w:szCs w:val="24"/>
        </w:rPr>
        <w:t xml:space="preserve">, </w:t>
      </w:r>
      <w:r w:rsidR="0080248B" w:rsidRPr="00E41C26">
        <w:rPr>
          <w:rFonts w:ascii="Times New Roman" w:hAnsi="Times New Roman" w:cs="Times New Roman"/>
          <w:sz w:val="24"/>
          <w:szCs w:val="24"/>
        </w:rPr>
        <w:t>F</w:t>
      </w:r>
      <w:r w:rsidR="0080248B">
        <w:rPr>
          <w:rFonts w:ascii="Times New Roman" w:hAnsi="Times New Roman" w:cs="Times New Roman"/>
          <w:sz w:val="24"/>
          <w:szCs w:val="24"/>
        </w:rPr>
        <w:t xml:space="preserve">(3,238) = </w:t>
      </w:r>
      <w:r w:rsidR="00995C7D">
        <w:rPr>
          <w:rFonts w:ascii="Times New Roman" w:hAnsi="Times New Roman" w:cs="Times New Roman"/>
          <w:sz w:val="24"/>
          <w:szCs w:val="24"/>
        </w:rPr>
        <w:t>11</w:t>
      </w:r>
      <w:r w:rsidR="0080248B">
        <w:rPr>
          <w:rFonts w:ascii="Times New Roman" w:hAnsi="Times New Roman" w:cs="Times New Roman"/>
          <w:sz w:val="24"/>
          <w:szCs w:val="24"/>
        </w:rPr>
        <w:t>.</w:t>
      </w:r>
      <w:r w:rsidR="00995C7D">
        <w:rPr>
          <w:rFonts w:ascii="Times New Roman" w:hAnsi="Times New Roman" w:cs="Times New Roman"/>
          <w:sz w:val="24"/>
          <w:szCs w:val="24"/>
        </w:rPr>
        <w:t>4</w:t>
      </w:r>
      <w:r w:rsidR="0080248B">
        <w:rPr>
          <w:rFonts w:ascii="Times New Roman" w:hAnsi="Times New Roman" w:cs="Times New Roman"/>
          <w:sz w:val="24"/>
          <w:szCs w:val="24"/>
        </w:rPr>
        <w:t xml:space="preserve">, </w:t>
      </w:r>
      <w:r w:rsidR="0080248B" w:rsidRPr="00FB12AB">
        <w:rPr>
          <w:rFonts w:ascii="Times New Roman" w:hAnsi="Times New Roman" w:cs="Times New Roman"/>
          <w:i/>
          <w:sz w:val="24"/>
          <w:szCs w:val="24"/>
        </w:rPr>
        <w:t>p</w:t>
      </w:r>
      <w:r w:rsidR="0080248B">
        <w:rPr>
          <w:rFonts w:ascii="Times New Roman" w:hAnsi="Times New Roman" w:cs="Times New Roman"/>
          <w:sz w:val="24"/>
          <w:szCs w:val="24"/>
        </w:rPr>
        <w:t xml:space="preserve"> &lt; .001, </w:t>
      </w:r>
      <w:r w:rsidR="0080248B" w:rsidRPr="00E41C26">
        <w:rPr>
          <w:rFonts w:ascii="Times New Roman" w:hAnsi="Times New Roman" w:cs="Times New Roman"/>
          <w:sz w:val="24"/>
          <w:szCs w:val="24"/>
        </w:rPr>
        <w:t>η</w:t>
      </w:r>
      <w:r w:rsidR="0080248B" w:rsidRPr="00FB12AB">
        <w:rPr>
          <w:rFonts w:ascii="Times New Roman" w:hAnsi="Times New Roman" w:cs="Times New Roman"/>
          <w:sz w:val="24"/>
          <w:szCs w:val="24"/>
          <w:vertAlign w:val="superscript"/>
        </w:rPr>
        <w:t>2</w:t>
      </w:r>
      <w:r w:rsidR="0080248B">
        <w:rPr>
          <w:rFonts w:ascii="Times New Roman" w:hAnsi="Times New Roman" w:cs="Times New Roman"/>
          <w:sz w:val="24"/>
          <w:szCs w:val="24"/>
        </w:rPr>
        <w:t xml:space="preserve"> = .</w:t>
      </w:r>
      <w:r w:rsidR="00995C7D">
        <w:rPr>
          <w:rFonts w:ascii="Times New Roman" w:hAnsi="Times New Roman" w:cs="Times New Roman"/>
          <w:sz w:val="24"/>
          <w:szCs w:val="24"/>
        </w:rPr>
        <w:t>13</w:t>
      </w:r>
      <w:r w:rsidR="0080248B">
        <w:rPr>
          <w:rFonts w:ascii="Times New Roman" w:hAnsi="Times New Roman" w:cs="Times New Roman"/>
          <w:sz w:val="24"/>
          <w:szCs w:val="24"/>
        </w:rPr>
        <w:t xml:space="preserve">, product, </w:t>
      </w:r>
      <w:r w:rsidR="0080248B" w:rsidRPr="00E41C26">
        <w:rPr>
          <w:rFonts w:ascii="Times New Roman" w:hAnsi="Times New Roman" w:cs="Times New Roman"/>
          <w:sz w:val="24"/>
          <w:szCs w:val="24"/>
        </w:rPr>
        <w:t>F</w:t>
      </w:r>
      <w:r w:rsidR="0080248B">
        <w:rPr>
          <w:rFonts w:ascii="Times New Roman" w:hAnsi="Times New Roman" w:cs="Times New Roman"/>
          <w:sz w:val="24"/>
          <w:szCs w:val="24"/>
        </w:rPr>
        <w:t xml:space="preserve">(3,714) = </w:t>
      </w:r>
      <w:r w:rsidR="00995C7D">
        <w:rPr>
          <w:rFonts w:ascii="Times New Roman" w:hAnsi="Times New Roman" w:cs="Times New Roman"/>
          <w:sz w:val="24"/>
          <w:szCs w:val="24"/>
        </w:rPr>
        <w:t>32</w:t>
      </w:r>
      <w:r w:rsidR="0080248B">
        <w:rPr>
          <w:rFonts w:ascii="Times New Roman" w:hAnsi="Times New Roman" w:cs="Times New Roman"/>
          <w:sz w:val="24"/>
          <w:szCs w:val="24"/>
        </w:rPr>
        <w:t>.</w:t>
      </w:r>
      <w:r w:rsidR="00995C7D">
        <w:rPr>
          <w:rFonts w:ascii="Times New Roman" w:hAnsi="Times New Roman" w:cs="Times New Roman"/>
          <w:sz w:val="24"/>
          <w:szCs w:val="24"/>
        </w:rPr>
        <w:t>5</w:t>
      </w:r>
      <w:r w:rsidR="0080248B">
        <w:rPr>
          <w:rFonts w:ascii="Times New Roman" w:hAnsi="Times New Roman" w:cs="Times New Roman"/>
          <w:sz w:val="24"/>
          <w:szCs w:val="24"/>
        </w:rPr>
        <w:t xml:space="preserve">, </w:t>
      </w:r>
      <w:r w:rsidR="0080248B" w:rsidRPr="00FB12AB">
        <w:rPr>
          <w:rFonts w:ascii="Times New Roman" w:hAnsi="Times New Roman" w:cs="Times New Roman"/>
          <w:i/>
          <w:sz w:val="24"/>
          <w:szCs w:val="24"/>
        </w:rPr>
        <w:t>p</w:t>
      </w:r>
      <w:r w:rsidR="0080248B">
        <w:rPr>
          <w:rFonts w:ascii="Times New Roman" w:hAnsi="Times New Roman" w:cs="Times New Roman"/>
          <w:sz w:val="24"/>
          <w:szCs w:val="24"/>
        </w:rPr>
        <w:t xml:space="preserve"> &lt; .001, </w:t>
      </w:r>
      <w:r w:rsidR="0080248B" w:rsidRPr="00E41C26">
        <w:rPr>
          <w:rFonts w:ascii="Times New Roman" w:hAnsi="Times New Roman" w:cs="Times New Roman"/>
          <w:sz w:val="24"/>
          <w:szCs w:val="24"/>
        </w:rPr>
        <w:t>η</w:t>
      </w:r>
      <w:r w:rsidR="0080248B" w:rsidRPr="00FB12AB">
        <w:rPr>
          <w:rFonts w:ascii="Times New Roman" w:hAnsi="Times New Roman" w:cs="Times New Roman"/>
          <w:sz w:val="24"/>
          <w:szCs w:val="24"/>
          <w:vertAlign w:val="superscript"/>
        </w:rPr>
        <w:t>2</w:t>
      </w:r>
      <w:r w:rsidR="0080248B">
        <w:rPr>
          <w:rFonts w:ascii="Times New Roman" w:hAnsi="Times New Roman" w:cs="Times New Roman"/>
          <w:sz w:val="24"/>
          <w:szCs w:val="24"/>
        </w:rPr>
        <w:t xml:space="preserve"> = .1</w:t>
      </w:r>
      <w:r w:rsidR="00995C7D">
        <w:rPr>
          <w:rFonts w:ascii="Times New Roman" w:hAnsi="Times New Roman" w:cs="Times New Roman"/>
          <w:sz w:val="24"/>
          <w:szCs w:val="24"/>
        </w:rPr>
        <w:t>2</w:t>
      </w:r>
      <w:r w:rsidR="0080248B">
        <w:rPr>
          <w:rFonts w:ascii="Times New Roman" w:hAnsi="Times New Roman" w:cs="Times New Roman"/>
          <w:sz w:val="24"/>
          <w:szCs w:val="24"/>
        </w:rPr>
        <w:t xml:space="preserve">, and the interaction, </w:t>
      </w:r>
      <w:r w:rsidR="0080248B" w:rsidRPr="00E41C26">
        <w:rPr>
          <w:rFonts w:ascii="Times New Roman" w:hAnsi="Times New Roman" w:cs="Times New Roman"/>
          <w:sz w:val="24"/>
          <w:szCs w:val="24"/>
        </w:rPr>
        <w:t>F</w:t>
      </w:r>
      <w:r w:rsidR="0080248B">
        <w:rPr>
          <w:rFonts w:ascii="Times New Roman" w:hAnsi="Times New Roman" w:cs="Times New Roman"/>
          <w:sz w:val="24"/>
          <w:szCs w:val="24"/>
        </w:rPr>
        <w:t xml:space="preserve">(9,714) = </w:t>
      </w:r>
      <w:r w:rsidR="00995C7D">
        <w:rPr>
          <w:rFonts w:ascii="Times New Roman" w:hAnsi="Times New Roman" w:cs="Times New Roman"/>
          <w:sz w:val="24"/>
          <w:szCs w:val="24"/>
        </w:rPr>
        <w:t>3</w:t>
      </w:r>
      <w:r w:rsidR="0080248B">
        <w:rPr>
          <w:rFonts w:ascii="Times New Roman" w:hAnsi="Times New Roman" w:cs="Times New Roman"/>
          <w:sz w:val="24"/>
          <w:szCs w:val="24"/>
        </w:rPr>
        <w:t>.</w:t>
      </w:r>
      <w:r w:rsidR="00995C7D">
        <w:rPr>
          <w:rFonts w:ascii="Times New Roman" w:hAnsi="Times New Roman" w:cs="Times New Roman"/>
          <w:sz w:val="24"/>
          <w:szCs w:val="24"/>
        </w:rPr>
        <w:t>8</w:t>
      </w:r>
      <w:r w:rsidR="0080248B">
        <w:rPr>
          <w:rFonts w:ascii="Times New Roman" w:hAnsi="Times New Roman" w:cs="Times New Roman"/>
          <w:sz w:val="24"/>
          <w:szCs w:val="24"/>
        </w:rPr>
        <w:t xml:space="preserve">, </w:t>
      </w:r>
      <w:r w:rsidR="0080248B" w:rsidRPr="00FB12AB">
        <w:rPr>
          <w:rFonts w:ascii="Times New Roman" w:hAnsi="Times New Roman" w:cs="Times New Roman"/>
          <w:i/>
          <w:sz w:val="24"/>
          <w:szCs w:val="24"/>
        </w:rPr>
        <w:t>p</w:t>
      </w:r>
      <w:r w:rsidR="0080248B">
        <w:rPr>
          <w:rFonts w:ascii="Times New Roman" w:hAnsi="Times New Roman" w:cs="Times New Roman"/>
          <w:sz w:val="24"/>
          <w:szCs w:val="24"/>
        </w:rPr>
        <w:t xml:space="preserve"> &lt; .0</w:t>
      </w:r>
      <w:r w:rsidR="00995C7D">
        <w:rPr>
          <w:rFonts w:ascii="Times New Roman" w:hAnsi="Times New Roman" w:cs="Times New Roman"/>
          <w:sz w:val="24"/>
          <w:szCs w:val="24"/>
        </w:rPr>
        <w:t>0</w:t>
      </w:r>
      <w:r w:rsidR="0080248B">
        <w:rPr>
          <w:rFonts w:ascii="Times New Roman" w:hAnsi="Times New Roman" w:cs="Times New Roman"/>
          <w:sz w:val="24"/>
          <w:szCs w:val="24"/>
        </w:rPr>
        <w:t xml:space="preserve">1, </w:t>
      </w:r>
      <w:r w:rsidR="0080248B" w:rsidRPr="00E41C26">
        <w:rPr>
          <w:rFonts w:ascii="Times New Roman" w:hAnsi="Times New Roman" w:cs="Times New Roman"/>
          <w:sz w:val="24"/>
          <w:szCs w:val="24"/>
        </w:rPr>
        <w:t>η</w:t>
      </w:r>
      <w:r w:rsidR="0080248B" w:rsidRPr="00FB12AB">
        <w:rPr>
          <w:rFonts w:ascii="Times New Roman" w:hAnsi="Times New Roman" w:cs="Times New Roman"/>
          <w:sz w:val="24"/>
          <w:szCs w:val="24"/>
          <w:vertAlign w:val="superscript"/>
        </w:rPr>
        <w:t>2</w:t>
      </w:r>
      <w:r w:rsidR="0080248B">
        <w:rPr>
          <w:rFonts w:ascii="Times New Roman" w:hAnsi="Times New Roman" w:cs="Times New Roman"/>
          <w:sz w:val="24"/>
          <w:szCs w:val="24"/>
        </w:rPr>
        <w:t xml:space="preserve"> = .0</w:t>
      </w:r>
      <w:r w:rsidR="00995C7D">
        <w:rPr>
          <w:rFonts w:ascii="Times New Roman" w:hAnsi="Times New Roman" w:cs="Times New Roman"/>
          <w:sz w:val="24"/>
          <w:szCs w:val="24"/>
        </w:rPr>
        <w:t>5</w:t>
      </w:r>
      <w:r w:rsidR="0080248B">
        <w:rPr>
          <w:rFonts w:ascii="Times New Roman" w:hAnsi="Times New Roman" w:cs="Times New Roman"/>
          <w:sz w:val="24"/>
          <w:szCs w:val="24"/>
        </w:rPr>
        <w:t>.</w:t>
      </w:r>
      <w:r w:rsidR="008E680D">
        <w:rPr>
          <w:rFonts w:ascii="Times New Roman" w:hAnsi="Times New Roman" w:cs="Times New Roman"/>
          <w:sz w:val="24"/>
          <w:szCs w:val="24"/>
        </w:rPr>
        <w:t xml:space="preserve"> </w:t>
      </w:r>
      <w:r w:rsidR="00AD2B24">
        <w:rPr>
          <w:rFonts w:ascii="Times New Roman" w:hAnsi="Times New Roman" w:cs="Times New Roman"/>
          <w:sz w:val="24"/>
          <w:szCs w:val="24"/>
        </w:rPr>
        <w:t xml:space="preserve">Long-term cost goal prominence </w:t>
      </w:r>
      <w:r w:rsidR="00F34485">
        <w:rPr>
          <w:rFonts w:ascii="Times New Roman" w:hAnsi="Times New Roman" w:cs="Times New Roman"/>
          <w:sz w:val="24"/>
          <w:szCs w:val="24"/>
        </w:rPr>
        <w:t>wa</w:t>
      </w:r>
      <w:r w:rsidR="00AD2B24">
        <w:rPr>
          <w:rFonts w:ascii="Times New Roman" w:hAnsi="Times New Roman" w:cs="Times New Roman"/>
          <w:sz w:val="24"/>
          <w:szCs w:val="24"/>
        </w:rPr>
        <w:t xml:space="preserve">s correlated with choices for light bulbs, </w:t>
      </w:r>
      <w:r w:rsidR="00AD2B24" w:rsidRPr="00E41C26">
        <w:rPr>
          <w:rFonts w:ascii="Times New Roman" w:hAnsi="Times New Roman" w:cs="Times New Roman"/>
          <w:sz w:val="24"/>
          <w:szCs w:val="24"/>
        </w:rPr>
        <w:t>r</w:t>
      </w:r>
      <w:r w:rsidR="00AD2B24">
        <w:rPr>
          <w:rFonts w:ascii="Times New Roman" w:hAnsi="Times New Roman" w:cs="Times New Roman"/>
          <w:sz w:val="24"/>
          <w:szCs w:val="24"/>
        </w:rPr>
        <w:t xml:space="preserve"> = .33, </w:t>
      </w:r>
      <w:r w:rsidR="00AD2B24" w:rsidRPr="00AD2B24">
        <w:rPr>
          <w:rFonts w:ascii="Times New Roman" w:hAnsi="Times New Roman" w:cs="Times New Roman"/>
          <w:i/>
          <w:sz w:val="24"/>
          <w:szCs w:val="24"/>
        </w:rPr>
        <w:t>p</w:t>
      </w:r>
      <w:r w:rsidR="00AD2B24">
        <w:rPr>
          <w:rFonts w:ascii="Times New Roman" w:hAnsi="Times New Roman" w:cs="Times New Roman"/>
          <w:sz w:val="24"/>
          <w:szCs w:val="24"/>
        </w:rPr>
        <w:t xml:space="preserve"> &lt; .001, TVs, </w:t>
      </w:r>
      <w:r w:rsidR="00AD2B24" w:rsidRPr="00E41C26">
        <w:rPr>
          <w:rFonts w:ascii="Times New Roman" w:hAnsi="Times New Roman" w:cs="Times New Roman"/>
          <w:sz w:val="24"/>
          <w:szCs w:val="24"/>
        </w:rPr>
        <w:t>r</w:t>
      </w:r>
      <w:r w:rsidR="00AD2B24">
        <w:rPr>
          <w:rFonts w:ascii="Times New Roman" w:hAnsi="Times New Roman" w:cs="Times New Roman"/>
          <w:sz w:val="24"/>
          <w:szCs w:val="24"/>
        </w:rPr>
        <w:t xml:space="preserve"> = .20, </w:t>
      </w:r>
      <w:r w:rsidR="00AD2B24" w:rsidRPr="00AD2B24">
        <w:rPr>
          <w:rFonts w:ascii="Times New Roman" w:hAnsi="Times New Roman" w:cs="Times New Roman"/>
          <w:i/>
          <w:sz w:val="24"/>
          <w:szCs w:val="24"/>
        </w:rPr>
        <w:t>p</w:t>
      </w:r>
      <w:r w:rsidR="00AD2B24">
        <w:rPr>
          <w:rFonts w:ascii="Times New Roman" w:hAnsi="Times New Roman" w:cs="Times New Roman"/>
          <w:sz w:val="24"/>
          <w:szCs w:val="24"/>
        </w:rPr>
        <w:t xml:space="preserve"> &lt; .01, and vacuums, </w:t>
      </w:r>
      <w:r w:rsidR="00AD2B24" w:rsidRPr="00E41C26">
        <w:rPr>
          <w:rFonts w:ascii="Times New Roman" w:hAnsi="Times New Roman" w:cs="Times New Roman"/>
          <w:sz w:val="24"/>
          <w:szCs w:val="24"/>
        </w:rPr>
        <w:t>r</w:t>
      </w:r>
      <w:r w:rsidR="00AD2B24">
        <w:rPr>
          <w:rFonts w:ascii="Times New Roman" w:hAnsi="Times New Roman" w:cs="Times New Roman"/>
          <w:sz w:val="24"/>
          <w:szCs w:val="24"/>
        </w:rPr>
        <w:t xml:space="preserve"> = .35, </w:t>
      </w:r>
      <w:r w:rsidR="00AD2B24" w:rsidRPr="00AD2B24">
        <w:rPr>
          <w:rFonts w:ascii="Times New Roman" w:hAnsi="Times New Roman" w:cs="Times New Roman"/>
          <w:i/>
          <w:sz w:val="24"/>
          <w:szCs w:val="24"/>
        </w:rPr>
        <w:t>p</w:t>
      </w:r>
      <w:r w:rsidR="00AD2B24">
        <w:rPr>
          <w:rFonts w:ascii="Times New Roman" w:hAnsi="Times New Roman" w:cs="Times New Roman"/>
          <w:sz w:val="24"/>
          <w:szCs w:val="24"/>
        </w:rPr>
        <w:t xml:space="preserve"> &lt; .001, but not furnaces, </w:t>
      </w:r>
      <w:r w:rsidR="00AD2B24" w:rsidRPr="00E41C26">
        <w:rPr>
          <w:rFonts w:ascii="Times New Roman" w:hAnsi="Times New Roman" w:cs="Times New Roman"/>
          <w:sz w:val="24"/>
          <w:szCs w:val="24"/>
        </w:rPr>
        <w:t>r</w:t>
      </w:r>
      <w:r w:rsidR="00AD2B24">
        <w:rPr>
          <w:rFonts w:ascii="Times New Roman" w:hAnsi="Times New Roman" w:cs="Times New Roman"/>
          <w:sz w:val="24"/>
          <w:szCs w:val="24"/>
        </w:rPr>
        <w:t xml:space="preserve"> = .07, </w:t>
      </w:r>
      <w:r w:rsidR="00AD2B24" w:rsidRPr="00AD2B24">
        <w:rPr>
          <w:rFonts w:ascii="Times New Roman" w:hAnsi="Times New Roman" w:cs="Times New Roman"/>
          <w:i/>
          <w:sz w:val="24"/>
          <w:szCs w:val="24"/>
        </w:rPr>
        <w:t>p</w:t>
      </w:r>
      <w:r w:rsidR="00AD2B24">
        <w:rPr>
          <w:rFonts w:ascii="Times New Roman" w:hAnsi="Times New Roman" w:cs="Times New Roman"/>
          <w:sz w:val="24"/>
          <w:szCs w:val="24"/>
        </w:rPr>
        <w:t xml:space="preserve"> = .28. </w:t>
      </w:r>
      <w:r w:rsidR="008D332A">
        <w:rPr>
          <w:rFonts w:ascii="Times New Roman" w:hAnsi="Times New Roman" w:cs="Times New Roman"/>
          <w:sz w:val="24"/>
          <w:szCs w:val="24"/>
        </w:rPr>
        <w:t>Furthermore, for light bulbs, TVs, and vacuums, goals predict choices while controlling for labeling condition</w:t>
      </w:r>
      <w:r w:rsidR="00304008">
        <w:rPr>
          <w:rFonts w:ascii="Times New Roman" w:hAnsi="Times New Roman" w:cs="Times New Roman"/>
          <w:sz w:val="24"/>
          <w:szCs w:val="24"/>
        </w:rPr>
        <w:t xml:space="preserve"> (all </w:t>
      </w:r>
      <w:r w:rsidR="00304008" w:rsidRPr="00304008">
        <w:rPr>
          <w:rFonts w:ascii="Times New Roman" w:hAnsi="Times New Roman" w:cs="Times New Roman"/>
          <w:i/>
          <w:sz w:val="24"/>
          <w:szCs w:val="24"/>
        </w:rPr>
        <w:t>p</w:t>
      </w:r>
      <w:r w:rsidR="00304008">
        <w:rPr>
          <w:rFonts w:ascii="Times New Roman" w:hAnsi="Times New Roman" w:cs="Times New Roman"/>
          <w:sz w:val="24"/>
          <w:szCs w:val="24"/>
        </w:rPr>
        <w:t xml:space="preserve"> = .02 or lower), and the bootstrapped mediation pathways are significant at </w:t>
      </w:r>
      <w:r w:rsidR="00304008" w:rsidRPr="00304008">
        <w:rPr>
          <w:rFonts w:ascii="Times New Roman" w:hAnsi="Times New Roman" w:cs="Times New Roman"/>
          <w:i/>
          <w:sz w:val="24"/>
          <w:szCs w:val="24"/>
        </w:rPr>
        <w:t>p</w:t>
      </w:r>
      <w:r w:rsidR="00304008">
        <w:rPr>
          <w:rFonts w:ascii="Times New Roman" w:hAnsi="Times New Roman" w:cs="Times New Roman"/>
          <w:sz w:val="24"/>
          <w:szCs w:val="24"/>
        </w:rPr>
        <w:t xml:space="preserve"> = .03 or lower. </w:t>
      </w:r>
      <w:r w:rsidR="004D2714">
        <w:rPr>
          <w:rFonts w:ascii="Times New Roman" w:hAnsi="Times New Roman" w:cs="Times New Roman"/>
          <w:sz w:val="24"/>
          <w:szCs w:val="24"/>
        </w:rPr>
        <w:t xml:space="preserve"> </w:t>
      </w:r>
      <w:r w:rsidR="00E860AF">
        <w:rPr>
          <w:rFonts w:ascii="Times New Roman" w:hAnsi="Times New Roman" w:cs="Times New Roman"/>
          <w:sz w:val="24"/>
          <w:szCs w:val="24"/>
        </w:rPr>
        <w:t xml:space="preserve">These results are consistent with a mediating model in which </w:t>
      </w:r>
      <w:r w:rsidR="004F1889">
        <w:rPr>
          <w:rFonts w:ascii="Times New Roman" w:hAnsi="Times New Roman" w:cs="Times New Roman"/>
          <w:sz w:val="24"/>
          <w:szCs w:val="24"/>
        </w:rPr>
        <w:t xml:space="preserve">the 10-year energy cost labels activate long-term cost goals, which in turn predict more energy efficient choices.  </w:t>
      </w:r>
    </w:p>
    <w:p w14:paraId="2E7CF9B1" w14:textId="298A263F" w:rsidR="007A1C1C" w:rsidRDefault="007A1C1C" w:rsidP="00F20308">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Figure 3 about here]</w:t>
      </w:r>
    </w:p>
    <w:p w14:paraId="11CC8B24" w14:textId="6E13378A" w:rsidR="00741EFB" w:rsidRDefault="00E728D2" w:rsidP="00494060">
      <w:pPr>
        <w:spacing w:line="480" w:lineRule="auto"/>
        <w:rPr>
          <w:rFonts w:ascii="Times New Roman" w:hAnsi="Times New Roman" w:cs="Times New Roman"/>
          <w:sz w:val="24"/>
          <w:szCs w:val="24"/>
        </w:rPr>
      </w:pPr>
      <w:r>
        <w:rPr>
          <w:rFonts w:ascii="Times New Roman" w:hAnsi="Times New Roman" w:cs="Times New Roman"/>
          <w:sz w:val="24"/>
          <w:szCs w:val="24"/>
        </w:rPr>
        <w:tab/>
      </w:r>
      <w:r w:rsidR="00A82214" w:rsidRPr="00803873">
        <w:rPr>
          <w:rFonts w:ascii="Times New Roman" w:hAnsi="Times New Roman" w:cs="Times New Roman"/>
          <w:i/>
          <w:sz w:val="24"/>
          <w:szCs w:val="24"/>
        </w:rPr>
        <w:t xml:space="preserve">Planning </w:t>
      </w:r>
      <w:r w:rsidR="00A32DB2">
        <w:rPr>
          <w:rFonts w:ascii="Times New Roman" w:hAnsi="Times New Roman" w:cs="Times New Roman"/>
          <w:i/>
          <w:sz w:val="24"/>
          <w:szCs w:val="24"/>
        </w:rPr>
        <w:t>h</w:t>
      </w:r>
      <w:r w:rsidR="00A82214" w:rsidRPr="00803873">
        <w:rPr>
          <w:rFonts w:ascii="Times New Roman" w:hAnsi="Times New Roman" w:cs="Times New Roman"/>
          <w:i/>
          <w:sz w:val="24"/>
          <w:szCs w:val="24"/>
        </w:rPr>
        <w:t>orizon</w:t>
      </w:r>
      <w:r w:rsidR="003154E5">
        <w:rPr>
          <w:rFonts w:ascii="Times New Roman" w:hAnsi="Times New Roman" w:cs="Times New Roman"/>
          <w:sz w:val="24"/>
          <w:szCs w:val="24"/>
        </w:rPr>
        <w:t xml:space="preserve">. </w:t>
      </w:r>
      <w:r w:rsidR="00494060">
        <w:rPr>
          <w:rFonts w:ascii="Times New Roman" w:hAnsi="Times New Roman" w:cs="Times New Roman"/>
          <w:sz w:val="24"/>
          <w:szCs w:val="24"/>
        </w:rPr>
        <w:t>F</w:t>
      </w:r>
      <w:r w:rsidR="0013318A">
        <w:rPr>
          <w:rFonts w:ascii="Times New Roman" w:hAnsi="Times New Roman" w:cs="Times New Roman"/>
          <w:sz w:val="24"/>
          <w:szCs w:val="24"/>
        </w:rPr>
        <w:t>uture cost labeling</w:t>
      </w:r>
      <w:r w:rsidR="00586AB8">
        <w:rPr>
          <w:rFonts w:ascii="Times New Roman" w:hAnsi="Times New Roman" w:cs="Times New Roman"/>
          <w:sz w:val="24"/>
          <w:szCs w:val="24"/>
        </w:rPr>
        <w:t xml:space="preserve"> also</w:t>
      </w:r>
      <w:r w:rsidR="0013318A">
        <w:rPr>
          <w:rFonts w:ascii="Times New Roman" w:hAnsi="Times New Roman" w:cs="Times New Roman"/>
          <w:sz w:val="24"/>
          <w:szCs w:val="24"/>
        </w:rPr>
        <w:t xml:space="preserve"> slightly increased the participants' planning horizons</w:t>
      </w:r>
      <w:r w:rsidR="00634BEF">
        <w:rPr>
          <w:rFonts w:ascii="Times New Roman" w:hAnsi="Times New Roman" w:cs="Times New Roman"/>
          <w:sz w:val="24"/>
          <w:szCs w:val="24"/>
        </w:rPr>
        <w:t>, from 2.7 (SD = 0.9) in the control condition, to 3.1 (SD = 1.0) in the 1-year cost, 3.2 in the 5-year cost (SD = 1.2), and 3.1 (SD = 1.0) in the 10-year cost condition</w:t>
      </w:r>
      <w:r w:rsidR="0013318A">
        <w:rPr>
          <w:rFonts w:ascii="Times New Roman" w:hAnsi="Times New Roman" w:cs="Times New Roman"/>
          <w:sz w:val="24"/>
          <w:szCs w:val="24"/>
        </w:rPr>
        <w:t xml:space="preserve">. </w:t>
      </w:r>
      <w:r w:rsidR="00634BEF">
        <w:rPr>
          <w:rFonts w:ascii="Times New Roman" w:hAnsi="Times New Roman" w:cs="Times New Roman"/>
          <w:sz w:val="24"/>
          <w:szCs w:val="24"/>
        </w:rPr>
        <w:t xml:space="preserve">In contrast, product type had a much larger effect on planning horizon, from 1.9 (SD = 1.2) for lightbulbs, to 3.4 (SD = 1.1) for TVs, 2.9 (SD = 1.2) for vacuums, and 3.9 (SD = 1.4) for furnaces. </w:t>
      </w:r>
      <w:r w:rsidR="0013318A">
        <w:rPr>
          <w:rFonts w:ascii="Times New Roman" w:hAnsi="Times New Roman" w:cs="Times New Roman"/>
          <w:sz w:val="24"/>
          <w:szCs w:val="24"/>
        </w:rPr>
        <w:t>A 4 (</w:t>
      </w:r>
      <w:r w:rsidR="003C0819">
        <w:rPr>
          <w:rFonts w:ascii="Times New Roman" w:hAnsi="Times New Roman" w:cs="Times New Roman"/>
          <w:sz w:val="24"/>
          <w:szCs w:val="24"/>
        </w:rPr>
        <w:t xml:space="preserve">labeling </w:t>
      </w:r>
      <w:r w:rsidR="0013318A">
        <w:rPr>
          <w:rFonts w:ascii="Times New Roman" w:hAnsi="Times New Roman" w:cs="Times New Roman"/>
          <w:sz w:val="24"/>
          <w:szCs w:val="24"/>
        </w:rPr>
        <w:t xml:space="preserve">condition, between) x 4 (product, within) GLM confirmed main effects of labeling condition, </w:t>
      </w:r>
      <w:r w:rsidR="0013318A" w:rsidRPr="00E41C26">
        <w:rPr>
          <w:rFonts w:ascii="Times New Roman" w:hAnsi="Times New Roman" w:cs="Times New Roman"/>
          <w:sz w:val="24"/>
          <w:szCs w:val="24"/>
        </w:rPr>
        <w:t>F</w:t>
      </w:r>
      <w:r w:rsidR="0013318A">
        <w:rPr>
          <w:rFonts w:ascii="Times New Roman" w:hAnsi="Times New Roman" w:cs="Times New Roman"/>
          <w:sz w:val="24"/>
          <w:szCs w:val="24"/>
        </w:rPr>
        <w:t xml:space="preserve">(3,238) = 2.8, </w:t>
      </w:r>
      <w:r w:rsidR="0013318A" w:rsidRPr="00FB12AB">
        <w:rPr>
          <w:rFonts w:ascii="Times New Roman" w:hAnsi="Times New Roman" w:cs="Times New Roman"/>
          <w:i/>
          <w:sz w:val="24"/>
          <w:szCs w:val="24"/>
        </w:rPr>
        <w:t>p</w:t>
      </w:r>
      <w:r w:rsidR="0013318A">
        <w:rPr>
          <w:rFonts w:ascii="Times New Roman" w:hAnsi="Times New Roman" w:cs="Times New Roman"/>
          <w:sz w:val="24"/>
          <w:szCs w:val="24"/>
        </w:rPr>
        <w:t xml:space="preserve"> = .04, </w:t>
      </w:r>
      <w:r w:rsidR="0013318A" w:rsidRPr="00E41C26">
        <w:rPr>
          <w:rFonts w:ascii="Times New Roman" w:hAnsi="Times New Roman" w:cs="Times New Roman"/>
          <w:sz w:val="24"/>
          <w:szCs w:val="24"/>
        </w:rPr>
        <w:t>η</w:t>
      </w:r>
      <w:r w:rsidR="0013318A" w:rsidRPr="00FB12AB">
        <w:rPr>
          <w:rFonts w:ascii="Times New Roman" w:hAnsi="Times New Roman" w:cs="Times New Roman"/>
          <w:sz w:val="24"/>
          <w:szCs w:val="24"/>
          <w:vertAlign w:val="superscript"/>
        </w:rPr>
        <w:t>2</w:t>
      </w:r>
      <w:r w:rsidR="0013318A">
        <w:rPr>
          <w:rFonts w:ascii="Times New Roman" w:hAnsi="Times New Roman" w:cs="Times New Roman"/>
          <w:sz w:val="24"/>
          <w:szCs w:val="24"/>
        </w:rPr>
        <w:t xml:space="preserve"> = .03, and product, </w:t>
      </w:r>
      <w:r w:rsidR="0013318A" w:rsidRPr="00E41C26">
        <w:rPr>
          <w:rFonts w:ascii="Times New Roman" w:hAnsi="Times New Roman" w:cs="Times New Roman"/>
          <w:sz w:val="24"/>
          <w:szCs w:val="24"/>
        </w:rPr>
        <w:t>F</w:t>
      </w:r>
      <w:r w:rsidR="0013318A">
        <w:rPr>
          <w:rFonts w:ascii="Times New Roman" w:hAnsi="Times New Roman" w:cs="Times New Roman"/>
          <w:sz w:val="24"/>
          <w:szCs w:val="24"/>
        </w:rPr>
        <w:t xml:space="preserve">(3,714) = 265.8, </w:t>
      </w:r>
      <w:r w:rsidR="0013318A" w:rsidRPr="00FB12AB">
        <w:rPr>
          <w:rFonts w:ascii="Times New Roman" w:hAnsi="Times New Roman" w:cs="Times New Roman"/>
          <w:i/>
          <w:sz w:val="24"/>
          <w:szCs w:val="24"/>
        </w:rPr>
        <w:t>p</w:t>
      </w:r>
      <w:r w:rsidR="0013318A">
        <w:rPr>
          <w:rFonts w:ascii="Times New Roman" w:hAnsi="Times New Roman" w:cs="Times New Roman"/>
          <w:sz w:val="24"/>
          <w:szCs w:val="24"/>
        </w:rPr>
        <w:t xml:space="preserve"> &lt; .001, </w:t>
      </w:r>
      <w:r w:rsidR="0013318A" w:rsidRPr="00E41C26">
        <w:rPr>
          <w:rFonts w:ascii="Times New Roman" w:hAnsi="Times New Roman" w:cs="Times New Roman"/>
          <w:sz w:val="24"/>
          <w:szCs w:val="24"/>
        </w:rPr>
        <w:t>η</w:t>
      </w:r>
      <w:r w:rsidR="0013318A" w:rsidRPr="00FB12AB">
        <w:rPr>
          <w:rFonts w:ascii="Times New Roman" w:hAnsi="Times New Roman" w:cs="Times New Roman"/>
          <w:sz w:val="24"/>
          <w:szCs w:val="24"/>
          <w:vertAlign w:val="superscript"/>
        </w:rPr>
        <w:t>2</w:t>
      </w:r>
      <w:r w:rsidR="0013318A">
        <w:rPr>
          <w:rFonts w:ascii="Times New Roman" w:hAnsi="Times New Roman" w:cs="Times New Roman"/>
          <w:sz w:val="24"/>
          <w:szCs w:val="24"/>
        </w:rPr>
        <w:t xml:space="preserve"> = .53,</w:t>
      </w:r>
      <w:r w:rsidR="00586AB8">
        <w:rPr>
          <w:rFonts w:ascii="Times New Roman" w:hAnsi="Times New Roman" w:cs="Times New Roman"/>
          <w:sz w:val="24"/>
          <w:szCs w:val="24"/>
        </w:rPr>
        <w:t xml:space="preserve"> on planning horizon</w:t>
      </w:r>
      <w:r w:rsidR="0013318A">
        <w:rPr>
          <w:rFonts w:ascii="Times New Roman" w:hAnsi="Times New Roman" w:cs="Times New Roman"/>
          <w:sz w:val="24"/>
          <w:szCs w:val="24"/>
        </w:rPr>
        <w:t xml:space="preserve"> but no interaction, </w:t>
      </w:r>
      <w:r w:rsidR="0013318A" w:rsidRPr="00E41C26">
        <w:rPr>
          <w:rFonts w:ascii="Times New Roman" w:hAnsi="Times New Roman" w:cs="Times New Roman"/>
          <w:sz w:val="24"/>
          <w:szCs w:val="24"/>
        </w:rPr>
        <w:t>F</w:t>
      </w:r>
      <w:r w:rsidR="0013318A">
        <w:rPr>
          <w:rFonts w:ascii="Times New Roman" w:hAnsi="Times New Roman" w:cs="Times New Roman"/>
          <w:sz w:val="24"/>
          <w:szCs w:val="24"/>
        </w:rPr>
        <w:t xml:space="preserve">(9,714) = 3.8, </w:t>
      </w:r>
      <w:r w:rsidR="0013318A" w:rsidRPr="00FB12AB">
        <w:rPr>
          <w:rFonts w:ascii="Times New Roman" w:hAnsi="Times New Roman" w:cs="Times New Roman"/>
          <w:i/>
          <w:sz w:val="24"/>
          <w:szCs w:val="24"/>
        </w:rPr>
        <w:t>p</w:t>
      </w:r>
      <w:r w:rsidR="0013318A">
        <w:rPr>
          <w:rFonts w:ascii="Times New Roman" w:hAnsi="Times New Roman" w:cs="Times New Roman"/>
          <w:sz w:val="24"/>
          <w:szCs w:val="24"/>
        </w:rPr>
        <w:t xml:space="preserve"> = .</w:t>
      </w:r>
      <w:r w:rsidR="00862444">
        <w:rPr>
          <w:rFonts w:ascii="Times New Roman" w:hAnsi="Times New Roman" w:cs="Times New Roman"/>
          <w:sz w:val="24"/>
          <w:szCs w:val="24"/>
        </w:rPr>
        <w:t>58</w:t>
      </w:r>
      <w:r w:rsidR="0013318A">
        <w:rPr>
          <w:rFonts w:ascii="Times New Roman" w:hAnsi="Times New Roman" w:cs="Times New Roman"/>
          <w:sz w:val="24"/>
          <w:szCs w:val="24"/>
        </w:rPr>
        <w:t xml:space="preserve">, </w:t>
      </w:r>
      <w:r w:rsidR="0013318A" w:rsidRPr="00E41C26">
        <w:rPr>
          <w:rFonts w:ascii="Times New Roman" w:hAnsi="Times New Roman" w:cs="Times New Roman"/>
          <w:sz w:val="24"/>
          <w:szCs w:val="24"/>
        </w:rPr>
        <w:t>η</w:t>
      </w:r>
      <w:r w:rsidR="0013318A" w:rsidRPr="00FB12AB">
        <w:rPr>
          <w:rFonts w:ascii="Times New Roman" w:hAnsi="Times New Roman" w:cs="Times New Roman"/>
          <w:sz w:val="24"/>
          <w:szCs w:val="24"/>
          <w:vertAlign w:val="superscript"/>
        </w:rPr>
        <w:t>2</w:t>
      </w:r>
      <w:r w:rsidR="0013318A">
        <w:rPr>
          <w:rFonts w:ascii="Times New Roman" w:hAnsi="Times New Roman" w:cs="Times New Roman"/>
          <w:sz w:val="24"/>
          <w:szCs w:val="24"/>
        </w:rPr>
        <w:t xml:space="preserve"> = .01. </w:t>
      </w:r>
      <w:r w:rsidR="001C2EDB">
        <w:rPr>
          <w:rFonts w:ascii="Times New Roman" w:hAnsi="Times New Roman" w:cs="Times New Roman"/>
          <w:sz w:val="24"/>
          <w:szCs w:val="24"/>
        </w:rPr>
        <w:t xml:space="preserve">Planning horizon was correlated with choices for light bulbs, </w:t>
      </w:r>
      <w:r w:rsidR="001C2EDB" w:rsidRPr="00E41C26">
        <w:rPr>
          <w:rFonts w:ascii="Times New Roman" w:hAnsi="Times New Roman" w:cs="Times New Roman"/>
          <w:sz w:val="24"/>
          <w:szCs w:val="24"/>
        </w:rPr>
        <w:t>r</w:t>
      </w:r>
      <w:r w:rsidR="001C2EDB">
        <w:rPr>
          <w:rFonts w:ascii="Times New Roman" w:hAnsi="Times New Roman" w:cs="Times New Roman"/>
          <w:sz w:val="24"/>
          <w:szCs w:val="24"/>
        </w:rPr>
        <w:t xml:space="preserve"> = .22, </w:t>
      </w:r>
      <w:r w:rsidR="001C2EDB" w:rsidRPr="001C2EDB">
        <w:rPr>
          <w:rFonts w:ascii="Times New Roman" w:hAnsi="Times New Roman" w:cs="Times New Roman"/>
          <w:i/>
          <w:sz w:val="24"/>
          <w:szCs w:val="24"/>
        </w:rPr>
        <w:t>p</w:t>
      </w:r>
      <w:r w:rsidR="001C2EDB">
        <w:rPr>
          <w:rFonts w:ascii="Times New Roman" w:hAnsi="Times New Roman" w:cs="Times New Roman"/>
          <w:sz w:val="24"/>
          <w:szCs w:val="24"/>
        </w:rPr>
        <w:t xml:space="preserve"> &lt; .001, and vacuums, </w:t>
      </w:r>
      <w:r w:rsidR="001C2EDB" w:rsidRPr="00E41C26">
        <w:rPr>
          <w:rFonts w:ascii="Times New Roman" w:hAnsi="Times New Roman" w:cs="Times New Roman"/>
          <w:sz w:val="24"/>
          <w:szCs w:val="24"/>
        </w:rPr>
        <w:t>r</w:t>
      </w:r>
      <w:r w:rsidR="001C2EDB">
        <w:rPr>
          <w:rFonts w:ascii="Times New Roman" w:hAnsi="Times New Roman" w:cs="Times New Roman"/>
          <w:sz w:val="24"/>
          <w:szCs w:val="24"/>
        </w:rPr>
        <w:t xml:space="preserve"> = .16, </w:t>
      </w:r>
      <w:r w:rsidR="001C2EDB" w:rsidRPr="00E41C26">
        <w:rPr>
          <w:rFonts w:ascii="Times New Roman" w:hAnsi="Times New Roman" w:cs="Times New Roman"/>
          <w:sz w:val="24"/>
          <w:szCs w:val="24"/>
        </w:rPr>
        <w:t>p</w:t>
      </w:r>
      <w:r w:rsidR="001C2EDB">
        <w:rPr>
          <w:rFonts w:ascii="Times New Roman" w:hAnsi="Times New Roman" w:cs="Times New Roman"/>
          <w:sz w:val="24"/>
          <w:szCs w:val="24"/>
        </w:rPr>
        <w:t xml:space="preserve"> = .01, but not for furnaces, </w:t>
      </w:r>
      <w:r w:rsidR="001C2EDB" w:rsidRPr="00E41C26">
        <w:rPr>
          <w:rFonts w:ascii="Times New Roman" w:hAnsi="Times New Roman" w:cs="Times New Roman"/>
          <w:sz w:val="24"/>
          <w:szCs w:val="24"/>
        </w:rPr>
        <w:t>r</w:t>
      </w:r>
      <w:r w:rsidR="001C2EDB">
        <w:rPr>
          <w:rFonts w:ascii="Times New Roman" w:hAnsi="Times New Roman" w:cs="Times New Roman"/>
          <w:sz w:val="24"/>
          <w:szCs w:val="24"/>
        </w:rPr>
        <w:t xml:space="preserve"> = .04, </w:t>
      </w:r>
      <w:r w:rsidR="001C2EDB" w:rsidRPr="001C2EDB">
        <w:rPr>
          <w:rFonts w:ascii="Times New Roman" w:hAnsi="Times New Roman" w:cs="Times New Roman"/>
          <w:i/>
          <w:sz w:val="24"/>
          <w:szCs w:val="24"/>
        </w:rPr>
        <w:t>p</w:t>
      </w:r>
      <w:r w:rsidR="001C2EDB">
        <w:rPr>
          <w:rFonts w:ascii="Times New Roman" w:hAnsi="Times New Roman" w:cs="Times New Roman"/>
          <w:sz w:val="24"/>
          <w:szCs w:val="24"/>
        </w:rPr>
        <w:t xml:space="preserve"> = .53, or TVs, </w:t>
      </w:r>
      <w:r w:rsidR="001C2EDB" w:rsidRPr="00E41C26">
        <w:rPr>
          <w:rFonts w:ascii="Times New Roman" w:hAnsi="Times New Roman" w:cs="Times New Roman"/>
          <w:sz w:val="24"/>
          <w:szCs w:val="24"/>
        </w:rPr>
        <w:t>r</w:t>
      </w:r>
      <w:r w:rsidR="001C2EDB">
        <w:rPr>
          <w:rFonts w:ascii="Times New Roman" w:hAnsi="Times New Roman" w:cs="Times New Roman"/>
          <w:sz w:val="24"/>
          <w:szCs w:val="24"/>
        </w:rPr>
        <w:t xml:space="preserve"> = .11, </w:t>
      </w:r>
      <w:r w:rsidR="001C2EDB" w:rsidRPr="001C2EDB">
        <w:rPr>
          <w:rFonts w:ascii="Times New Roman" w:hAnsi="Times New Roman" w:cs="Times New Roman"/>
          <w:i/>
          <w:sz w:val="24"/>
          <w:szCs w:val="24"/>
        </w:rPr>
        <w:t>p</w:t>
      </w:r>
      <w:r w:rsidR="001C2EDB">
        <w:rPr>
          <w:rFonts w:ascii="Times New Roman" w:hAnsi="Times New Roman" w:cs="Times New Roman"/>
          <w:sz w:val="24"/>
          <w:szCs w:val="24"/>
        </w:rPr>
        <w:t xml:space="preserve"> = .08. </w:t>
      </w:r>
      <w:r w:rsidR="00D07127">
        <w:rPr>
          <w:rFonts w:ascii="Times New Roman" w:hAnsi="Times New Roman" w:cs="Times New Roman"/>
          <w:sz w:val="24"/>
          <w:szCs w:val="24"/>
        </w:rPr>
        <w:t xml:space="preserve">For light bulbs, planning horizon predicts choices while controlling for label condition and partially mediates the effect of label condition on choices, </w:t>
      </w:r>
      <w:r w:rsidR="00D07127" w:rsidRPr="00D07127">
        <w:rPr>
          <w:rFonts w:ascii="Times New Roman" w:hAnsi="Times New Roman" w:cs="Times New Roman"/>
          <w:i/>
          <w:sz w:val="24"/>
          <w:szCs w:val="24"/>
        </w:rPr>
        <w:t>p</w:t>
      </w:r>
      <w:r w:rsidR="00D07127">
        <w:rPr>
          <w:rFonts w:ascii="Times New Roman" w:hAnsi="Times New Roman" w:cs="Times New Roman"/>
          <w:sz w:val="24"/>
          <w:szCs w:val="24"/>
        </w:rPr>
        <w:t xml:space="preserve"> = .01, but the mediation pathways for the other products are non-significant, all </w:t>
      </w:r>
      <w:r w:rsidR="00D07127" w:rsidRPr="00D07127">
        <w:rPr>
          <w:rFonts w:ascii="Times New Roman" w:hAnsi="Times New Roman" w:cs="Times New Roman"/>
          <w:i/>
          <w:sz w:val="24"/>
          <w:szCs w:val="24"/>
        </w:rPr>
        <w:t>p</w:t>
      </w:r>
      <w:r w:rsidR="00D07127">
        <w:rPr>
          <w:rFonts w:ascii="Times New Roman" w:hAnsi="Times New Roman" w:cs="Times New Roman"/>
          <w:sz w:val="24"/>
          <w:szCs w:val="24"/>
        </w:rPr>
        <w:t xml:space="preserve"> &gt; .05. </w:t>
      </w:r>
    </w:p>
    <w:p w14:paraId="1CBD6EEF" w14:textId="1C8A7207" w:rsidR="00E152B1" w:rsidRDefault="003D3A5A" w:rsidP="007C4844">
      <w:pPr>
        <w:spacing w:line="480" w:lineRule="auto"/>
        <w:rPr>
          <w:rFonts w:ascii="Times New Roman" w:hAnsi="Times New Roman" w:cs="Times New Roman"/>
          <w:sz w:val="24"/>
          <w:szCs w:val="24"/>
        </w:rPr>
      </w:pPr>
      <w:r>
        <w:rPr>
          <w:rFonts w:ascii="Times New Roman" w:hAnsi="Times New Roman" w:cs="Times New Roman"/>
          <w:i/>
          <w:sz w:val="24"/>
          <w:szCs w:val="24"/>
        </w:rPr>
        <w:tab/>
      </w:r>
      <w:r w:rsidR="00AE518D" w:rsidRPr="00AE518D">
        <w:rPr>
          <w:rFonts w:ascii="Times New Roman" w:hAnsi="Times New Roman" w:cs="Times New Roman"/>
          <w:i/>
          <w:sz w:val="24"/>
          <w:szCs w:val="24"/>
        </w:rPr>
        <w:t xml:space="preserve">Subjective </w:t>
      </w:r>
      <w:r w:rsidR="00A32DB2">
        <w:rPr>
          <w:rFonts w:ascii="Times New Roman" w:hAnsi="Times New Roman" w:cs="Times New Roman"/>
          <w:i/>
          <w:sz w:val="24"/>
          <w:szCs w:val="24"/>
        </w:rPr>
        <w:t>c</w:t>
      </w:r>
      <w:r w:rsidR="00A82214" w:rsidRPr="00803873">
        <w:rPr>
          <w:rFonts w:ascii="Times New Roman" w:hAnsi="Times New Roman" w:cs="Times New Roman"/>
          <w:i/>
          <w:sz w:val="24"/>
          <w:szCs w:val="24"/>
        </w:rPr>
        <w:t xml:space="preserve">ost </w:t>
      </w:r>
      <w:r w:rsidR="00A32DB2">
        <w:rPr>
          <w:rFonts w:ascii="Times New Roman" w:hAnsi="Times New Roman" w:cs="Times New Roman"/>
          <w:i/>
          <w:sz w:val="24"/>
          <w:szCs w:val="24"/>
        </w:rPr>
        <w:t>e</w:t>
      </w:r>
      <w:r w:rsidR="00A82214" w:rsidRPr="00803873">
        <w:rPr>
          <w:rFonts w:ascii="Times New Roman" w:hAnsi="Times New Roman" w:cs="Times New Roman"/>
          <w:i/>
          <w:sz w:val="24"/>
          <w:szCs w:val="24"/>
        </w:rPr>
        <w:t>stimates</w:t>
      </w:r>
      <w:r w:rsidR="003154E5">
        <w:rPr>
          <w:rFonts w:ascii="Times New Roman" w:hAnsi="Times New Roman" w:cs="Times New Roman"/>
          <w:sz w:val="24"/>
          <w:szCs w:val="24"/>
        </w:rPr>
        <w:t xml:space="preserve">. </w:t>
      </w:r>
      <w:r w:rsidR="00304450">
        <w:rPr>
          <w:rFonts w:ascii="Times New Roman" w:hAnsi="Times New Roman" w:cs="Times New Roman"/>
          <w:sz w:val="24"/>
          <w:szCs w:val="24"/>
        </w:rPr>
        <w:t>To put participants'</w:t>
      </w:r>
      <w:r w:rsidR="00364D33">
        <w:rPr>
          <w:rFonts w:ascii="Times New Roman" w:hAnsi="Times New Roman" w:cs="Times New Roman"/>
          <w:sz w:val="24"/>
          <w:szCs w:val="24"/>
        </w:rPr>
        <w:t xml:space="preserve"> </w:t>
      </w:r>
      <w:r w:rsidR="00586AB8">
        <w:rPr>
          <w:rFonts w:ascii="Times New Roman" w:hAnsi="Times New Roman" w:cs="Times New Roman"/>
          <w:sz w:val="24"/>
          <w:szCs w:val="24"/>
        </w:rPr>
        <w:t xml:space="preserve">running </w:t>
      </w:r>
      <w:r w:rsidR="00364D33">
        <w:rPr>
          <w:rFonts w:ascii="Times New Roman" w:hAnsi="Times New Roman" w:cs="Times New Roman"/>
          <w:sz w:val="24"/>
          <w:szCs w:val="24"/>
        </w:rPr>
        <w:t xml:space="preserve">cost estimates on </w:t>
      </w:r>
      <w:r w:rsidR="00201159">
        <w:rPr>
          <w:rFonts w:ascii="Times New Roman" w:hAnsi="Times New Roman" w:cs="Times New Roman"/>
          <w:sz w:val="24"/>
          <w:szCs w:val="24"/>
        </w:rPr>
        <w:t>a common</w:t>
      </w:r>
      <w:r w:rsidR="00364D33">
        <w:rPr>
          <w:rFonts w:ascii="Times New Roman" w:hAnsi="Times New Roman" w:cs="Times New Roman"/>
          <w:sz w:val="24"/>
          <w:szCs w:val="24"/>
        </w:rPr>
        <w:t xml:space="preserve"> 10-year scale, we multiplied estimates in the 1-year condition by 10, and multiplied estimates in the 5-year condition by 2. </w:t>
      </w:r>
      <w:r w:rsidR="00304450">
        <w:rPr>
          <w:rFonts w:ascii="Times New Roman" w:hAnsi="Times New Roman" w:cs="Times New Roman"/>
          <w:sz w:val="24"/>
          <w:szCs w:val="24"/>
        </w:rPr>
        <w:t xml:space="preserve">The distributions were highly skewed, so we natural log transformed the </w:t>
      </w:r>
      <w:r w:rsidR="00201159">
        <w:rPr>
          <w:rFonts w:ascii="Times New Roman" w:hAnsi="Times New Roman" w:cs="Times New Roman"/>
          <w:sz w:val="24"/>
          <w:szCs w:val="24"/>
        </w:rPr>
        <w:t xml:space="preserve">resulting </w:t>
      </w:r>
      <w:r w:rsidR="00304450">
        <w:rPr>
          <w:rFonts w:ascii="Times New Roman" w:hAnsi="Times New Roman" w:cs="Times New Roman"/>
          <w:sz w:val="24"/>
          <w:szCs w:val="24"/>
        </w:rPr>
        <w:t xml:space="preserve">estimates. </w:t>
      </w:r>
      <w:r w:rsidR="00E21DEB">
        <w:rPr>
          <w:rFonts w:ascii="Times New Roman" w:hAnsi="Times New Roman" w:cs="Times New Roman"/>
          <w:sz w:val="24"/>
          <w:szCs w:val="24"/>
        </w:rPr>
        <w:t xml:space="preserve">As seen in </w:t>
      </w:r>
      <w:r w:rsidR="00744741">
        <w:rPr>
          <w:rFonts w:ascii="Times New Roman" w:hAnsi="Times New Roman" w:cs="Times New Roman"/>
          <w:sz w:val="24"/>
          <w:szCs w:val="24"/>
        </w:rPr>
        <w:t>Figure 4</w:t>
      </w:r>
      <w:r w:rsidR="00E21DEB">
        <w:rPr>
          <w:rFonts w:ascii="Times New Roman" w:hAnsi="Times New Roman" w:cs="Times New Roman"/>
          <w:sz w:val="24"/>
          <w:szCs w:val="24"/>
        </w:rPr>
        <w:t xml:space="preserve">, future cost labeling increased participants' future cost estimates for the furnace, light bulb, and TV, but </w:t>
      </w:r>
      <w:r w:rsidR="009D44D7">
        <w:rPr>
          <w:rFonts w:ascii="Times New Roman" w:hAnsi="Times New Roman" w:cs="Times New Roman"/>
          <w:sz w:val="24"/>
          <w:szCs w:val="24"/>
        </w:rPr>
        <w:t xml:space="preserve">had no effect or </w:t>
      </w:r>
      <w:r w:rsidR="009A141F">
        <w:rPr>
          <w:rFonts w:ascii="Times New Roman" w:hAnsi="Times New Roman" w:cs="Times New Roman"/>
          <w:sz w:val="24"/>
          <w:szCs w:val="24"/>
        </w:rPr>
        <w:t xml:space="preserve">even </w:t>
      </w:r>
      <w:r w:rsidR="009D44D7" w:rsidRPr="009A141F">
        <w:rPr>
          <w:rFonts w:ascii="Times New Roman" w:hAnsi="Times New Roman" w:cs="Times New Roman"/>
          <w:i/>
          <w:sz w:val="24"/>
          <w:szCs w:val="24"/>
        </w:rPr>
        <w:t>decreased</w:t>
      </w:r>
      <w:r w:rsidR="00E21DEB">
        <w:rPr>
          <w:rFonts w:ascii="Times New Roman" w:hAnsi="Times New Roman" w:cs="Times New Roman"/>
          <w:sz w:val="24"/>
          <w:szCs w:val="24"/>
        </w:rPr>
        <w:t xml:space="preserve"> estimates for the vacuum. </w:t>
      </w:r>
      <w:r w:rsidR="00567335">
        <w:rPr>
          <w:rFonts w:ascii="Times New Roman" w:hAnsi="Times New Roman" w:cs="Times New Roman"/>
          <w:sz w:val="24"/>
          <w:szCs w:val="24"/>
        </w:rPr>
        <w:t>A 4 (</w:t>
      </w:r>
      <w:r w:rsidR="003C0819">
        <w:rPr>
          <w:rFonts w:ascii="Times New Roman" w:hAnsi="Times New Roman" w:cs="Times New Roman"/>
          <w:sz w:val="24"/>
          <w:szCs w:val="24"/>
        </w:rPr>
        <w:t xml:space="preserve">labeling </w:t>
      </w:r>
      <w:r w:rsidR="00567335">
        <w:rPr>
          <w:rFonts w:ascii="Times New Roman" w:hAnsi="Times New Roman" w:cs="Times New Roman"/>
          <w:sz w:val="24"/>
          <w:szCs w:val="24"/>
        </w:rPr>
        <w:t>condition, between) x 4 (product, within) GLM</w:t>
      </w:r>
      <w:r w:rsidR="00586AB8">
        <w:rPr>
          <w:rFonts w:ascii="Times New Roman" w:hAnsi="Times New Roman" w:cs="Times New Roman"/>
          <w:sz w:val="24"/>
          <w:szCs w:val="24"/>
        </w:rPr>
        <w:t xml:space="preserve"> on cost estimates</w:t>
      </w:r>
      <w:r w:rsidR="00567335">
        <w:rPr>
          <w:rFonts w:ascii="Times New Roman" w:hAnsi="Times New Roman" w:cs="Times New Roman"/>
          <w:sz w:val="24"/>
          <w:szCs w:val="24"/>
        </w:rPr>
        <w:t xml:space="preserve"> </w:t>
      </w:r>
      <w:r w:rsidR="002C79A3">
        <w:rPr>
          <w:rFonts w:ascii="Times New Roman" w:hAnsi="Times New Roman" w:cs="Times New Roman"/>
          <w:sz w:val="24"/>
          <w:szCs w:val="24"/>
        </w:rPr>
        <w:t>revealed</w:t>
      </w:r>
      <w:r w:rsidR="00567335">
        <w:rPr>
          <w:rFonts w:ascii="Times New Roman" w:hAnsi="Times New Roman" w:cs="Times New Roman"/>
          <w:sz w:val="24"/>
          <w:szCs w:val="24"/>
        </w:rPr>
        <w:t xml:space="preserve"> main effects of labeling condition, </w:t>
      </w:r>
      <w:r w:rsidR="00567335" w:rsidRPr="00E41C26">
        <w:rPr>
          <w:rFonts w:ascii="Times New Roman" w:hAnsi="Times New Roman" w:cs="Times New Roman"/>
          <w:sz w:val="24"/>
          <w:szCs w:val="24"/>
        </w:rPr>
        <w:t>F</w:t>
      </w:r>
      <w:r w:rsidR="00567335">
        <w:rPr>
          <w:rFonts w:ascii="Times New Roman" w:hAnsi="Times New Roman" w:cs="Times New Roman"/>
          <w:sz w:val="24"/>
          <w:szCs w:val="24"/>
        </w:rPr>
        <w:t xml:space="preserve">(3,238) = </w:t>
      </w:r>
      <w:r w:rsidR="009D44D7">
        <w:rPr>
          <w:rFonts w:ascii="Times New Roman" w:hAnsi="Times New Roman" w:cs="Times New Roman"/>
          <w:sz w:val="24"/>
          <w:szCs w:val="24"/>
        </w:rPr>
        <w:t>8.0</w:t>
      </w:r>
      <w:r w:rsidR="00567335">
        <w:rPr>
          <w:rFonts w:ascii="Times New Roman" w:hAnsi="Times New Roman" w:cs="Times New Roman"/>
          <w:sz w:val="24"/>
          <w:szCs w:val="24"/>
        </w:rPr>
        <w:t xml:space="preserve">, </w:t>
      </w:r>
      <w:r w:rsidR="00567335" w:rsidRPr="00FB12AB">
        <w:rPr>
          <w:rFonts w:ascii="Times New Roman" w:hAnsi="Times New Roman" w:cs="Times New Roman"/>
          <w:i/>
          <w:sz w:val="24"/>
          <w:szCs w:val="24"/>
        </w:rPr>
        <w:t>p</w:t>
      </w:r>
      <w:r w:rsidR="00567335">
        <w:rPr>
          <w:rFonts w:ascii="Times New Roman" w:hAnsi="Times New Roman" w:cs="Times New Roman"/>
          <w:sz w:val="24"/>
          <w:szCs w:val="24"/>
        </w:rPr>
        <w:t xml:space="preserve"> </w:t>
      </w:r>
      <w:r w:rsidR="009D44D7">
        <w:rPr>
          <w:rFonts w:ascii="Times New Roman" w:hAnsi="Times New Roman" w:cs="Times New Roman"/>
          <w:sz w:val="24"/>
          <w:szCs w:val="24"/>
        </w:rPr>
        <w:t>&lt;</w:t>
      </w:r>
      <w:r w:rsidR="00567335">
        <w:rPr>
          <w:rFonts w:ascii="Times New Roman" w:hAnsi="Times New Roman" w:cs="Times New Roman"/>
          <w:sz w:val="24"/>
          <w:szCs w:val="24"/>
        </w:rPr>
        <w:t xml:space="preserve"> .</w:t>
      </w:r>
      <w:r w:rsidR="009D44D7">
        <w:rPr>
          <w:rFonts w:ascii="Times New Roman" w:hAnsi="Times New Roman" w:cs="Times New Roman"/>
          <w:sz w:val="24"/>
          <w:szCs w:val="24"/>
        </w:rPr>
        <w:t>001</w:t>
      </w:r>
      <w:r w:rsidR="00567335">
        <w:rPr>
          <w:rFonts w:ascii="Times New Roman" w:hAnsi="Times New Roman" w:cs="Times New Roman"/>
          <w:sz w:val="24"/>
          <w:szCs w:val="24"/>
        </w:rPr>
        <w:t xml:space="preserve">, </w:t>
      </w:r>
      <w:r w:rsidR="00567335" w:rsidRPr="00E41C26">
        <w:rPr>
          <w:rFonts w:ascii="Times New Roman" w:hAnsi="Times New Roman" w:cs="Times New Roman"/>
          <w:sz w:val="24"/>
          <w:szCs w:val="24"/>
        </w:rPr>
        <w:t>η</w:t>
      </w:r>
      <w:r w:rsidR="00567335" w:rsidRPr="00FB12AB">
        <w:rPr>
          <w:rFonts w:ascii="Times New Roman" w:hAnsi="Times New Roman" w:cs="Times New Roman"/>
          <w:sz w:val="24"/>
          <w:szCs w:val="24"/>
          <w:vertAlign w:val="superscript"/>
        </w:rPr>
        <w:t>2</w:t>
      </w:r>
      <w:r w:rsidR="00567335">
        <w:rPr>
          <w:rFonts w:ascii="Times New Roman" w:hAnsi="Times New Roman" w:cs="Times New Roman"/>
          <w:sz w:val="24"/>
          <w:szCs w:val="24"/>
        </w:rPr>
        <w:t xml:space="preserve"> = .</w:t>
      </w:r>
      <w:r w:rsidR="009D44D7">
        <w:rPr>
          <w:rFonts w:ascii="Times New Roman" w:hAnsi="Times New Roman" w:cs="Times New Roman"/>
          <w:sz w:val="24"/>
          <w:szCs w:val="24"/>
        </w:rPr>
        <w:t>09</w:t>
      </w:r>
      <w:r w:rsidR="00567335">
        <w:rPr>
          <w:rFonts w:ascii="Times New Roman" w:hAnsi="Times New Roman" w:cs="Times New Roman"/>
          <w:sz w:val="24"/>
          <w:szCs w:val="24"/>
        </w:rPr>
        <w:t xml:space="preserve">, product, </w:t>
      </w:r>
      <w:r w:rsidR="00567335" w:rsidRPr="00E41C26">
        <w:rPr>
          <w:rFonts w:ascii="Times New Roman" w:hAnsi="Times New Roman" w:cs="Times New Roman"/>
          <w:sz w:val="24"/>
          <w:szCs w:val="24"/>
        </w:rPr>
        <w:t>F</w:t>
      </w:r>
      <w:r w:rsidR="00567335">
        <w:rPr>
          <w:rFonts w:ascii="Times New Roman" w:hAnsi="Times New Roman" w:cs="Times New Roman"/>
          <w:sz w:val="24"/>
          <w:szCs w:val="24"/>
        </w:rPr>
        <w:t xml:space="preserve">(3,714) = </w:t>
      </w:r>
      <w:r w:rsidR="009D44D7">
        <w:rPr>
          <w:rFonts w:ascii="Times New Roman" w:hAnsi="Times New Roman" w:cs="Times New Roman"/>
          <w:sz w:val="24"/>
          <w:szCs w:val="24"/>
        </w:rPr>
        <w:t>322.0</w:t>
      </w:r>
      <w:r w:rsidR="00567335">
        <w:rPr>
          <w:rFonts w:ascii="Times New Roman" w:hAnsi="Times New Roman" w:cs="Times New Roman"/>
          <w:sz w:val="24"/>
          <w:szCs w:val="24"/>
        </w:rPr>
        <w:t xml:space="preserve">, </w:t>
      </w:r>
      <w:r w:rsidR="00567335" w:rsidRPr="00FB12AB">
        <w:rPr>
          <w:rFonts w:ascii="Times New Roman" w:hAnsi="Times New Roman" w:cs="Times New Roman"/>
          <w:i/>
          <w:sz w:val="24"/>
          <w:szCs w:val="24"/>
        </w:rPr>
        <w:t>p</w:t>
      </w:r>
      <w:r w:rsidR="00567335">
        <w:rPr>
          <w:rFonts w:ascii="Times New Roman" w:hAnsi="Times New Roman" w:cs="Times New Roman"/>
          <w:sz w:val="24"/>
          <w:szCs w:val="24"/>
        </w:rPr>
        <w:t xml:space="preserve"> &lt; .</w:t>
      </w:r>
      <w:r w:rsidR="009D44D7">
        <w:rPr>
          <w:rFonts w:ascii="Times New Roman" w:hAnsi="Times New Roman" w:cs="Times New Roman"/>
          <w:sz w:val="24"/>
          <w:szCs w:val="24"/>
        </w:rPr>
        <w:t>001</w:t>
      </w:r>
      <w:r w:rsidR="00567335">
        <w:rPr>
          <w:rFonts w:ascii="Times New Roman" w:hAnsi="Times New Roman" w:cs="Times New Roman"/>
          <w:sz w:val="24"/>
          <w:szCs w:val="24"/>
        </w:rPr>
        <w:t xml:space="preserve">, </w:t>
      </w:r>
      <w:r w:rsidR="00567335" w:rsidRPr="00E41C26">
        <w:rPr>
          <w:rFonts w:ascii="Times New Roman" w:hAnsi="Times New Roman" w:cs="Times New Roman"/>
          <w:sz w:val="24"/>
          <w:szCs w:val="24"/>
        </w:rPr>
        <w:t>η</w:t>
      </w:r>
      <w:r w:rsidR="00567335" w:rsidRPr="00FB12AB">
        <w:rPr>
          <w:rFonts w:ascii="Times New Roman" w:hAnsi="Times New Roman" w:cs="Times New Roman"/>
          <w:sz w:val="24"/>
          <w:szCs w:val="24"/>
          <w:vertAlign w:val="superscript"/>
        </w:rPr>
        <w:t>2</w:t>
      </w:r>
      <w:r w:rsidR="00567335">
        <w:rPr>
          <w:rFonts w:ascii="Times New Roman" w:hAnsi="Times New Roman" w:cs="Times New Roman"/>
          <w:sz w:val="24"/>
          <w:szCs w:val="24"/>
        </w:rPr>
        <w:t xml:space="preserve"> = .</w:t>
      </w:r>
      <w:r w:rsidR="009D44D7">
        <w:rPr>
          <w:rFonts w:ascii="Times New Roman" w:hAnsi="Times New Roman" w:cs="Times New Roman"/>
          <w:sz w:val="24"/>
          <w:szCs w:val="24"/>
        </w:rPr>
        <w:t>58</w:t>
      </w:r>
      <w:r w:rsidR="00567335">
        <w:rPr>
          <w:rFonts w:ascii="Times New Roman" w:hAnsi="Times New Roman" w:cs="Times New Roman"/>
          <w:sz w:val="24"/>
          <w:szCs w:val="24"/>
        </w:rPr>
        <w:t xml:space="preserve">, </w:t>
      </w:r>
      <w:r w:rsidR="009D44D7">
        <w:rPr>
          <w:rFonts w:ascii="Times New Roman" w:hAnsi="Times New Roman" w:cs="Times New Roman"/>
          <w:sz w:val="24"/>
          <w:szCs w:val="24"/>
        </w:rPr>
        <w:t>and</w:t>
      </w:r>
      <w:r w:rsidR="00567335">
        <w:rPr>
          <w:rFonts w:ascii="Times New Roman" w:hAnsi="Times New Roman" w:cs="Times New Roman"/>
          <w:sz w:val="24"/>
          <w:szCs w:val="24"/>
        </w:rPr>
        <w:t xml:space="preserve"> the interaction, </w:t>
      </w:r>
      <w:r w:rsidR="00567335" w:rsidRPr="00E41C26">
        <w:rPr>
          <w:rFonts w:ascii="Times New Roman" w:hAnsi="Times New Roman" w:cs="Times New Roman"/>
          <w:sz w:val="24"/>
          <w:szCs w:val="24"/>
        </w:rPr>
        <w:t>F</w:t>
      </w:r>
      <w:r w:rsidR="00567335">
        <w:rPr>
          <w:rFonts w:ascii="Times New Roman" w:hAnsi="Times New Roman" w:cs="Times New Roman"/>
          <w:sz w:val="24"/>
          <w:szCs w:val="24"/>
        </w:rPr>
        <w:t xml:space="preserve">(9,714) = </w:t>
      </w:r>
      <w:r w:rsidR="009D44D7">
        <w:rPr>
          <w:rFonts w:ascii="Times New Roman" w:hAnsi="Times New Roman" w:cs="Times New Roman"/>
          <w:sz w:val="24"/>
          <w:szCs w:val="24"/>
        </w:rPr>
        <w:t>4.2</w:t>
      </w:r>
      <w:r w:rsidR="00567335">
        <w:rPr>
          <w:rFonts w:ascii="Times New Roman" w:hAnsi="Times New Roman" w:cs="Times New Roman"/>
          <w:sz w:val="24"/>
          <w:szCs w:val="24"/>
        </w:rPr>
        <w:t xml:space="preserve">, </w:t>
      </w:r>
      <w:r w:rsidR="00567335" w:rsidRPr="00FB12AB">
        <w:rPr>
          <w:rFonts w:ascii="Times New Roman" w:hAnsi="Times New Roman" w:cs="Times New Roman"/>
          <w:i/>
          <w:sz w:val="24"/>
          <w:szCs w:val="24"/>
        </w:rPr>
        <w:t>p</w:t>
      </w:r>
      <w:r w:rsidR="00567335">
        <w:rPr>
          <w:rFonts w:ascii="Times New Roman" w:hAnsi="Times New Roman" w:cs="Times New Roman"/>
          <w:sz w:val="24"/>
          <w:szCs w:val="24"/>
        </w:rPr>
        <w:t xml:space="preserve"> </w:t>
      </w:r>
      <w:r w:rsidR="009D44D7">
        <w:rPr>
          <w:rFonts w:ascii="Times New Roman" w:hAnsi="Times New Roman" w:cs="Times New Roman"/>
          <w:sz w:val="24"/>
          <w:szCs w:val="24"/>
        </w:rPr>
        <w:t>&lt;</w:t>
      </w:r>
      <w:r w:rsidR="00567335">
        <w:rPr>
          <w:rFonts w:ascii="Times New Roman" w:hAnsi="Times New Roman" w:cs="Times New Roman"/>
          <w:sz w:val="24"/>
          <w:szCs w:val="24"/>
        </w:rPr>
        <w:t xml:space="preserve"> .</w:t>
      </w:r>
      <w:r w:rsidR="009D44D7">
        <w:rPr>
          <w:rFonts w:ascii="Times New Roman" w:hAnsi="Times New Roman" w:cs="Times New Roman"/>
          <w:sz w:val="24"/>
          <w:szCs w:val="24"/>
        </w:rPr>
        <w:t>001</w:t>
      </w:r>
      <w:r w:rsidR="00567335">
        <w:rPr>
          <w:rFonts w:ascii="Times New Roman" w:hAnsi="Times New Roman" w:cs="Times New Roman"/>
          <w:sz w:val="24"/>
          <w:szCs w:val="24"/>
        </w:rPr>
        <w:t xml:space="preserve">, </w:t>
      </w:r>
      <w:r w:rsidR="00567335" w:rsidRPr="00E41C26">
        <w:rPr>
          <w:rFonts w:ascii="Times New Roman" w:hAnsi="Times New Roman" w:cs="Times New Roman"/>
          <w:sz w:val="24"/>
          <w:szCs w:val="24"/>
        </w:rPr>
        <w:t>η</w:t>
      </w:r>
      <w:r w:rsidR="00567335" w:rsidRPr="00FB12AB">
        <w:rPr>
          <w:rFonts w:ascii="Times New Roman" w:hAnsi="Times New Roman" w:cs="Times New Roman"/>
          <w:sz w:val="24"/>
          <w:szCs w:val="24"/>
          <w:vertAlign w:val="superscript"/>
        </w:rPr>
        <w:t>2</w:t>
      </w:r>
      <w:r w:rsidR="00567335">
        <w:rPr>
          <w:rFonts w:ascii="Times New Roman" w:hAnsi="Times New Roman" w:cs="Times New Roman"/>
          <w:sz w:val="24"/>
          <w:szCs w:val="24"/>
        </w:rPr>
        <w:t xml:space="preserve"> = .</w:t>
      </w:r>
      <w:r w:rsidR="009D44D7">
        <w:rPr>
          <w:rFonts w:ascii="Times New Roman" w:hAnsi="Times New Roman" w:cs="Times New Roman"/>
          <w:sz w:val="24"/>
          <w:szCs w:val="24"/>
        </w:rPr>
        <w:t>05</w:t>
      </w:r>
      <w:r w:rsidR="00567335">
        <w:rPr>
          <w:rFonts w:ascii="Times New Roman" w:hAnsi="Times New Roman" w:cs="Times New Roman"/>
          <w:sz w:val="24"/>
          <w:szCs w:val="24"/>
        </w:rPr>
        <w:t xml:space="preserve">. </w:t>
      </w:r>
      <w:r w:rsidR="00F0644E">
        <w:rPr>
          <w:rFonts w:ascii="Times New Roman" w:hAnsi="Times New Roman" w:cs="Times New Roman"/>
          <w:sz w:val="24"/>
          <w:szCs w:val="24"/>
        </w:rPr>
        <w:t xml:space="preserve">Cost estimates correlate with choices for TVs, </w:t>
      </w:r>
      <w:r w:rsidR="003C0819" w:rsidRPr="00E41C26">
        <w:rPr>
          <w:rFonts w:ascii="Times New Roman" w:hAnsi="Times New Roman" w:cs="Times New Roman"/>
          <w:sz w:val="24"/>
          <w:szCs w:val="24"/>
        </w:rPr>
        <w:t>r</w:t>
      </w:r>
      <w:r w:rsidR="003C0819">
        <w:rPr>
          <w:rFonts w:ascii="Times New Roman" w:hAnsi="Times New Roman" w:cs="Times New Roman"/>
          <w:sz w:val="24"/>
          <w:szCs w:val="24"/>
        </w:rPr>
        <w:t xml:space="preserve"> = </w:t>
      </w:r>
      <w:r w:rsidR="00C820CE">
        <w:rPr>
          <w:rFonts w:ascii="Times New Roman" w:hAnsi="Times New Roman" w:cs="Times New Roman"/>
          <w:sz w:val="24"/>
          <w:szCs w:val="24"/>
        </w:rPr>
        <w:t>.16</w:t>
      </w:r>
      <w:r w:rsidR="003C0819">
        <w:rPr>
          <w:rFonts w:ascii="Times New Roman" w:hAnsi="Times New Roman" w:cs="Times New Roman"/>
          <w:sz w:val="24"/>
          <w:szCs w:val="24"/>
        </w:rPr>
        <w:t xml:space="preserve">, </w:t>
      </w:r>
      <w:r w:rsidR="003C0819" w:rsidRPr="003C0819">
        <w:rPr>
          <w:rFonts w:ascii="Times New Roman" w:hAnsi="Times New Roman" w:cs="Times New Roman"/>
          <w:i/>
          <w:sz w:val="24"/>
          <w:szCs w:val="24"/>
        </w:rPr>
        <w:t>p</w:t>
      </w:r>
      <w:r w:rsidR="003C0819">
        <w:rPr>
          <w:rFonts w:ascii="Times New Roman" w:hAnsi="Times New Roman" w:cs="Times New Roman"/>
          <w:sz w:val="24"/>
          <w:szCs w:val="24"/>
        </w:rPr>
        <w:t xml:space="preserve"> = .</w:t>
      </w:r>
      <w:r w:rsidR="00C820CE">
        <w:rPr>
          <w:rFonts w:ascii="Times New Roman" w:hAnsi="Times New Roman" w:cs="Times New Roman"/>
          <w:sz w:val="24"/>
          <w:szCs w:val="24"/>
        </w:rPr>
        <w:t>01</w:t>
      </w:r>
      <w:r w:rsidR="00F0644E">
        <w:rPr>
          <w:rFonts w:ascii="Times New Roman" w:hAnsi="Times New Roman" w:cs="Times New Roman"/>
          <w:sz w:val="24"/>
          <w:szCs w:val="24"/>
        </w:rPr>
        <w:t xml:space="preserve">, but not for furnaces, </w:t>
      </w:r>
      <w:r w:rsidR="003C0819" w:rsidRPr="00E41C26">
        <w:rPr>
          <w:rFonts w:ascii="Times New Roman" w:hAnsi="Times New Roman" w:cs="Times New Roman"/>
          <w:sz w:val="24"/>
          <w:szCs w:val="24"/>
        </w:rPr>
        <w:t>r</w:t>
      </w:r>
      <w:r w:rsidR="003C0819">
        <w:rPr>
          <w:rFonts w:ascii="Times New Roman" w:hAnsi="Times New Roman" w:cs="Times New Roman"/>
          <w:sz w:val="24"/>
          <w:szCs w:val="24"/>
        </w:rPr>
        <w:t xml:space="preserve"> = </w:t>
      </w:r>
      <w:r w:rsidR="00C820CE">
        <w:rPr>
          <w:rFonts w:ascii="Times New Roman" w:hAnsi="Times New Roman" w:cs="Times New Roman"/>
          <w:sz w:val="24"/>
          <w:szCs w:val="24"/>
        </w:rPr>
        <w:t>.04</w:t>
      </w:r>
      <w:r w:rsidR="003C0819">
        <w:rPr>
          <w:rFonts w:ascii="Times New Roman" w:hAnsi="Times New Roman" w:cs="Times New Roman"/>
          <w:sz w:val="24"/>
          <w:szCs w:val="24"/>
        </w:rPr>
        <w:t xml:space="preserve">, </w:t>
      </w:r>
      <w:r w:rsidR="003C0819" w:rsidRPr="003C0819">
        <w:rPr>
          <w:rFonts w:ascii="Times New Roman" w:hAnsi="Times New Roman" w:cs="Times New Roman"/>
          <w:i/>
          <w:sz w:val="24"/>
          <w:szCs w:val="24"/>
        </w:rPr>
        <w:t>p</w:t>
      </w:r>
      <w:r w:rsidR="003C0819">
        <w:rPr>
          <w:rFonts w:ascii="Times New Roman" w:hAnsi="Times New Roman" w:cs="Times New Roman"/>
          <w:sz w:val="24"/>
          <w:szCs w:val="24"/>
        </w:rPr>
        <w:t xml:space="preserve"> = .</w:t>
      </w:r>
      <w:r w:rsidR="00C820CE">
        <w:rPr>
          <w:rFonts w:ascii="Times New Roman" w:hAnsi="Times New Roman" w:cs="Times New Roman"/>
          <w:sz w:val="24"/>
          <w:szCs w:val="24"/>
        </w:rPr>
        <w:t xml:space="preserve">58, light bulbs, </w:t>
      </w:r>
      <w:r w:rsidR="00C820CE" w:rsidRPr="00E41C26">
        <w:rPr>
          <w:rFonts w:ascii="Times New Roman" w:hAnsi="Times New Roman" w:cs="Times New Roman"/>
          <w:sz w:val="24"/>
          <w:szCs w:val="24"/>
        </w:rPr>
        <w:t>r</w:t>
      </w:r>
      <w:r w:rsidR="00C820CE">
        <w:rPr>
          <w:rFonts w:ascii="Times New Roman" w:hAnsi="Times New Roman" w:cs="Times New Roman"/>
          <w:sz w:val="24"/>
          <w:szCs w:val="24"/>
        </w:rPr>
        <w:t xml:space="preserve"> = .11, </w:t>
      </w:r>
      <w:r w:rsidR="00C820CE" w:rsidRPr="003C0819">
        <w:rPr>
          <w:rFonts w:ascii="Times New Roman" w:hAnsi="Times New Roman" w:cs="Times New Roman"/>
          <w:i/>
          <w:sz w:val="24"/>
          <w:szCs w:val="24"/>
        </w:rPr>
        <w:t>p</w:t>
      </w:r>
      <w:r w:rsidR="00C820CE">
        <w:rPr>
          <w:rFonts w:ascii="Times New Roman" w:hAnsi="Times New Roman" w:cs="Times New Roman"/>
          <w:sz w:val="24"/>
          <w:szCs w:val="24"/>
        </w:rPr>
        <w:t xml:space="preserve"> = .08, or vacuums, </w:t>
      </w:r>
      <w:r w:rsidR="00C820CE" w:rsidRPr="00E41C26">
        <w:rPr>
          <w:rFonts w:ascii="Times New Roman" w:hAnsi="Times New Roman" w:cs="Times New Roman"/>
          <w:sz w:val="24"/>
          <w:szCs w:val="24"/>
        </w:rPr>
        <w:t>r</w:t>
      </w:r>
      <w:r w:rsidR="00C820CE">
        <w:rPr>
          <w:rFonts w:ascii="Times New Roman" w:hAnsi="Times New Roman" w:cs="Times New Roman"/>
          <w:sz w:val="24"/>
          <w:szCs w:val="24"/>
        </w:rPr>
        <w:t xml:space="preserve"> = .03, </w:t>
      </w:r>
      <w:r w:rsidR="00C820CE" w:rsidRPr="003C0819">
        <w:rPr>
          <w:rFonts w:ascii="Times New Roman" w:hAnsi="Times New Roman" w:cs="Times New Roman"/>
          <w:i/>
          <w:sz w:val="24"/>
          <w:szCs w:val="24"/>
        </w:rPr>
        <w:t>p</w:t>
      </w:r>
      <w:r w:rsidR="00C820CE">
        <w:rPr>
          <w:rFonts w:ascii="Times New Roman" w:hAnsi="Times New Roman" w:cs="Times New Roman"/>
          <w:sz w:val="24"/>
          <w:szCs w:val="24"/>
        </w:rPr>
        <w:t xml:space="preserve"> = .63</w:t>
      </w:r>
      <w:r w:rsidR="00F0644E">
        <w:rPr>
          <w:rFonts w:ascii="Times New Roman" w:hAnsi="Times New Roman" w:cs="Times New Roman"/>
          <w:sz w:val="24"/>
          <w:szCs w:val="24"/>
        </w:rPr>
        <w:t xml:space="preserve">. For TVs, </w:t>
      </w:r>
      <w:r w:rsidR="009A141F">
        <w:rPr>
          <w:rFonts w:ascii="Times New Roman" w:hAnsi="Times New Roman" w:cs="Times New Roman"/>
          <w:sz w:val="24"/>
          <w:szCs w:val="24"/>
        </w:rPr>
        <w:t>cost estimates</w:t>
      </w:r>
      <w:r w:rsidR="00F0644E">
        <w:rPr>
          <w:rFonts w:ascii="Times New Roman" w:hAnsi="Times New Roman" w:cs="Times New Roman"/>
          <w:sz w:val="24"/>
          <w:szCs w:val="24"/>
        </w:rPr>
        <w:t xml:space="preserve"> </w:t>
      </w:r>
      <w:r w:rsidR="00863F6D">
        <w:rPr>
          <w:rFonts w:ascii="Times New Roman" w:hAnsi="Times New Roman" w:cs="Times New Roman"/>
          <w:sz w:val="24"/>
          <w:szCs w:val="24"/>
        </w:rPr>
        <w:t xml:space="preserve">also </w:t>
      </w:r>
      <w:r w:rsidR="00F0644E">
        <w:rPr>
          <w:rFonts w:ascii="Times New Roman" w:hAnsi="Times New Roman" w:cs="Times New Roman"/>
          <w:sz w:val="24"/>
          <w:szCs w:val="24"/>
        </w:rPr>
        <w:t xml:space="preserve">predict choices while controlling for label condition and </w:t>
      </w:r>
      <w:r w:rsidR="00777CDD">
        <w:rPr>
          <w:rFonts w:ascii="Times New Roman" w:hAnsi="Times New Roman" w:cs="Times New Roman"/>
          <w:sz w:val="24"/>
          <w:szCs w:val="24"/>
        </w:rPr>
        <w:t>marginally</w:t>
      </w:r>
      <w:r w:rsidR="00F0644E">
        <w:rPr>
          <w:rFonts w:ascii="Times New Roman" w:hAnsi="Times New Roman" w:cs="Times New Roman"/>
          <w:sz w:val="24"/>
          <w:szCs w:val="24"/>
        </w:rPr>
        <w:t xml:space="preserve"> mediate the effect of label condition on choices, </w:t>
      </w:r>
      <w:r w:rsidR="00F0644E" w:rsidRPr="00D07127">
        <w:rPr>
          <w:rFonts w:ascii="Times New Roman" w:hAnsi="Times New Roman" w:cs="Times New Roman"/>
          <w:i/>
          <w:sz w:val="24"/>
          <w:szCs w:val="24"/>
        </w:rPr>
        <w:t>p</w:t>
      </w:r>
      <w:r w:rsidR="00F0644E">
        <w:rPr>
          <w:rFonts w:ascii="Times New Roman" w:hAnsi="Times New Roman" w:cs="Times New Roman"/>
          <w:sz w:val="24"/>
          <w:szCs w:val="24"/>
        </w:rPr>
        <w:t xml:space="preserve"> = .</w:t>
      </w:r>
      <w:r w:rsidR="00777CDD">
        <w:rPr>
          <w:rFonts w:ascii="Times New Roman" w:hAnsi="Times New Roman" w:cs="Times New Roman"/>
          <w:sz w:val="24"/>
          <w:szCs w:val="24"/>
        </w:rPr>
        <w:t>06</w:t>
      </w:r>
      <w:r w:rsidR="00F0644E">
        <w:rPr>
          <w:rFonts w:ascii="Times New Roman" w:hAnsi="Times New Roman" w:cs="Times New Roman"/>
          <w:sz w:val="24"/>
          <w:szCs w:val="24"/>
        </w:rPr>
        <w:t xml:space="preserve">, but the mediation pathways for the other products are non-significant, all </w:t>
      </w:r>
      <w:r w:rsidR="00F0644E" w:rsidRPr="00D07127">
        <w:rPr>
          <w:rFonts w:ascii="Times New Roman" w:hAnsi="Times New Roman" w:cs="Times New Roman"/>
          <w:i/>
          <w:sz w:val="24"/>
          <w:szCs w:val="24"/>
        </w:rPr>
        <w:t>p</w:t>
      </w:r>
      <w:r w:rsidR="00F0644E">
        <w:rPr>
          <w:rFonts w:ascii="Times New Roman" w:hAnsi="Times New Roman" w:cs="Times New Roman"/>
          <w:sz w:val="24"/>
          <w:szCs w:val="24"/>
        </w:rPr>
        <w:t xml:space="preserve"> &gt; .</w:t>
      </w:r>
      <w:r w:rsidR="00777CDD">
        <w:rPr>
          <w:rFonts w:ascii="Times New Roman" w:hAnsi="Times New Roman" w:cs="Times New Roman"/>
          <w:sz w:val="24"/>
          <w:szCs w:val="24"/>
        </w:rPr>
        <w:t>10</w:t>
      </w:r>
      <w:r w:rsidR="00F0644E">
        <w:rPr>
          <w:rFonts w:ascii="Times New Roman" w:hAnsi="Times New Roman" w:cs="Times New Roman"/>
          <w:sz w:val="24"/>
          <w:szCs w:val="24"/>
        </w:rPr>
        <w:t xml:space="preserve">. </w:t>
      </w:r>
    </w:p>
    <w:p w14:paraId="6E0DF6FA" w14:textId="3BB30EA4" w:rsidR="007A1C1C" w:rsidRDefault="00741EFB" w:rsidP="00F2030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00744741">
        <w:rPr>
          <w:rFonts w:ascii="Times New Roman" w:hAnsi="Times New Roman" w:cs="Times New Roman"/>
          <w:sz w:val="24"/>
          <w:szCs w:val="24"/>
        </w:rPr>
        <w:t>Figure 4</w:t>
      </w:r>
      <w:r w:rsidR="007A1C1C">
        <w:rPr>
          <w:rFonts w:ascii="Times New Roman" w:hAnsi="Times New Roman" w:cs="Times New Roman"/>
          <w:sz w:val="24"/>
          <w:szCs w:val="24"/>
        </w:rPr>
        <w:t xml:space="preserve"> about here]</w:t>
      </w:r>
    </w:p>
    <w:p w14:paraId="4D040357" w14:textId="47333F7C" w:rsidR="00076A9D" w:rsidRDefault="00B30233" w:rsidP="00076A9D">
      <w:pPr>
        <w:spacing w:line="480" w:lineRule="auto"/>
        <w:rPr>
          <w:rFonts w:ascii="Times New Roman" w:hAnsi="Times New Roman" w:cs="Times New Roman"/>
          <w:sz w:val="24"/>
          <w:szCs w:val="24"/>
        </w:rPr>
      </w:pPr>
      <w:r>
        <w:rPr>
          <w:rFonts w:ascii="Times New Roman" w:hAnsi="Times New Roman" w:cs="Times New Roman"/>
          <w:sz w:val="24"/>
          <w:szCs w:val="24"/>
        </w:rPr>
        <w:tab/>
      </w:r>
      <w:r w:rsidR="00AE518D" w:rsidRPr="00B30233">
        <w:rPr>
          <w:rFonts w:ascii="Times New Roman" w:hAnsi="Times New Roman" w:cs="Times New Roman"/>
          <w:i/>
          <w:sz w:val="24"/>
          <w:szCs w:val="24"/>
        </w:rPr>
        <w:t>Comparison of goal prominence, planning horizon, and subjective cost estimates</w:t>
      </w:r>
      <w:r w:rsidR="003154E5">
        <w:rPr>
          <w:rFonts w:ascii="Times New Roman" w:hAnsi="Times New Roman" w:cs="Times New Roman"/>
          <w:sz w:val="24"/>
          <w:szCs w:val="24"/>
        </w:rPr>
        <w:t xml:space="preserve">. </w:t>
      </w:r>
      <w:r w:rsidR="002C79A3">
        <w:rPr>
          <w:rFonts w:ascii="Times New Roman" w:hAnsi="Times New Roman" w:cs="Times New Roman"/>
          <w:sz w:val="24"/>
          <w:szCs w:val="24"/>
        </w:rPr>
        <w:t>I</w:t>
      </w:r>
      <w:r w:rsidR="008B4853">
        <w:rPr>
          <w:rFonts w:ascii="Times New Roman" w:hAnsi="Times New Roman" w:cs="Times New Roman"/>
          <w:sz w:val="24"/>
          <w:szCs w:val="24"/>
        </w:rPr>
        <w:t>nterventions such as the 10-year energy cost label often have multiple factors driving their efficacy. To help determine the relative contribution of each factor measured in this study, w</w:t>
      </w:r>
      <w:r w:rsidR="005250AF">
        <w:rPr>
          <w:rFonts w:ascii="Times New Roman" w:hAnsi="Times New Roman" w:cs="Times New Roman"/>
          <w:sz w:val="24"/>
          <w:szCs w:val="24"/>
        </w:rPr>
        <w:t xml:space="preserve">e ran a series of four </w:t>
      </w:r>
      <w:r w:rsidR="00BE5260">
        <w:rPr>
          <w:rFonts w:ascii="Times New Roman" w:hAnsi="Times New Roman" w:cs="Times New Roman"/>
          <w:sz w:val="24"/>
          <w:szCs w:val="24"/>
        </w:rPr>
        <w:t>regression</w:t>
      </w:r>
      <w:r w:rsidR="00577A0D">
        <w:rPr>
          <w:rFonts w:ascii="Times New Roman" w:hAnsi="Times New Roman" w:cs="Times New Roman"/>
          <w:sz w:val="24"/>
          <w:szCs w:val="24"/>
        </w:rPr>
        <w:t xml:space="preserve"> models</w:t>
      </w:r>
      <w:r w:rsidR="005250AF">
        <w:rPr>
          <w:rFonts w:ascii="Times New Roman" w:hAnsi="Times New Roman" w:cs="Times New Roman"/>
          <w:sz w:val="24"/>
          <w:szCs w:val="24"/>
        </w:rPr>
        <w:t xml:space="preserve"> (one for each product), combining labeling condition and all three process measures into the same model</w:t>
      </w:r>
      <w:r w:rsidR="008B4853">
        <w:rPr>
          <w:rFonts w:ascii="Times New Roman" w:hAnsi="Times New Roman" w:cs="Times New Roman"/>
          <w:sz w:val="24"/>
          <w:szCs w:val="24"/>
        </w:rPr>
        <w:t xml:space="preserve"> with no interactions</w:t>
      </w:r>
      <w:r w:rsidR="005250AF">
        <w:rPr>
          <w:rFonts w:ascii="Times New Roman" w:hAnsi="Times New Roman" w:cs="Times New Roman"/>
          <w:sz w:val="24"/>
          <w:szCs w:val="24"/>
        </w:rPr>
        <w:t xml:space="preserve">. </w:t>
      </w:r>
      <w:r w:rsidR="00257BAD">
        <w:rPr>
          <w:rFonts w:ascii="Times New Roman" w:hAnsi="Times New Roman" w:cs="Times New Roman"/>
          <w:sz w:val="24"/>
          <w:szCs w:val="24"/>
        </w:rPr>
        <w:t>Light bulb</w:t>
      </w:r>
      <w:r w:rsidR="00AA277F">
        <w:rPr>
          <w:rFonts w:ascii="Times New Roman" w:hAnsi="Times New Roman" w:cs="Times New Roman"/>
          <w:sz w:val="24"/>
          <w:szCs w:val="24"/>
        </w:rPr>
        <w:t xml:space="preserve"> choices</w:t>
      </w:r>
      <w:r w:rsidR="00257BAD">
        <w:rPr>
          <w:rFonts w:ascii="Times New Roman" w:hAnsi="Times New Roman" w:cs="Times New Roman"/>
          <w:sz w:val="24"/>
          <w:szCs w:val="24"/>
        </w:rPr>
        <w:t xml:space="preserve"> </w:t>
      </w:r>
      <w:r w:rsidR="00C061BA">
        <w:rPr>
          <w:rFonts w:ascii="Times New Roman" w:hAnsi="Times New Roman" w:cs="Times New Roman"/>
          <w:sz w:val="24"/>
          <w:szCs w:val="24"/>
        </w:rPr>
        <w:t xml:space="preserve">were predicted by goal prominence, F(1,235) = 13.7, </w:t>
      </w:r>
      <w:r w:rsidR="00C061BA" w:rsidRPr="00C061BA">
        <w:rPr>
          <w:rFonts w:ascii="Times New Roman" w:hAnsi="Times New Roman" w:cs="Times New Roman"/>
          <w:i/>
          <w:sz w:val="24"/>
          <w:szCs w:val="24"/>
        </w:rPr>
        <w:t>p</w:t>
      </w:r>
      <w:r w:rsidR="00C061BA">
        <w:rPr>
          <w:rFonts w:ascii="Times New Roman" w:hAnsi="Times New Roman" w:cs="Times New Roman"/>
          <w:sz w:val="24"/>
          <w:szCs w:val="24"/>
        </w:rPr>
        <w:t xml:space="preserve"> &lt; .001, </w:t>
      </w:r>
      <w:r w:rsidR="00C061BA" w:rsidRPr="00E41C26">
        <w:rPr>
          <w:rFonts w:ascii="Times New Roman" w:hAnsi="Times New Roman" w:cs="Times New Roman"/>
          <w:sz w:val="24"/>
          <w:szCs w:val="24"/>
        </w:rPr>
        <w:t>η</w:t>
      </w:r>
      <w:r w:rsidR="00C061BA" w:rsidRPr="00FB12AB">
        <w:rPr>
          <w:rFonts w:ascii="Times New Roman" w:hAnsi="Times New Roman" w:cs="Times New Roman"/>
          <w:sz w:val="24"/>
          <w:szCs w:val="24"/>
          <w:vertAlign w:val="superscript"/>
        </w:rPr>
        <w:t>2</w:t>
      </w:r>
      <w:r w:rsidR="00C061BA">
        <w:rPr>
          <w:rFonts w:ascii="Times New Roman" w:hAnsi="Times New Roman" w:cs="Times New Roman"/>
          <w:sz w:val="24"/>
          <w:szCs w:val="24"/>
        </w:rPr>
        <w:t xml:space="preserve"> = .06, planning horizon, F(1,235) = </w:t>
      </w:r>
      <w:r w:rsidR="00EB100B">
        <w:rPr>
          <w:rFonts w:ascii="Times New Roman" w:hAnsi="Times New Roman" w:cs="Times New Roman"/>
          <w:sz w:val="24"/>
          <w:szCs w:val="24"/>
        </w:rPr>
        <w:t>6.4</w:t>
      </w:r>
      <w:r w:rsidR="00C061BA">
        <w:rPr>
          <w:rFonts w:ascii="Times New Roman" w:hAnsi="Times New Roman" w:cs="Times New Roman"/>
          <w:sz w:val="24"/>
          <w:szCs w:val="24"/>
        </w:rPr>
        <w:t xml:space="preserve">, </w:t>
      </w:r>
      <w:r w:rsidR="00C061BA" w:rsidRPr="00C061BA">
        <w:rPr>
          <w:rFonts w:ascii="Times New Roman" w:hAnsi="Times New Roman" w:cs="Times New Roman"/>
          <w:i/>
          <w:sz w:val="24"/>
          <w:szCs w:val="24"/>
        </w:rPr>
        <w:t>p</w:t>
      </w:r>
      <w:r w:rsidR="00C061BA">
        <w:rPr>
          <w:rFonts w:ascii="Times New Roman" w:hAnsi="Times New Roman" w:cs="Times New Roman"/>
          <w:sz w:val="24"/>
          <w:szCs w:val="24"/>
        </w:rPr>
        <w:t xml:space="preserve"> </w:t>
      </w:r>
      <w:r w:rsidR="00EB100B">
        <w:rPr>
          <w:rFonts w:ascii="Times New Roman" w:hAnsi="Times New Roman" w:cs="Times New Roman"/>
          <w:sz w:val="24"/>
          <w:szCs w:val="24"/>
        </w:rPr>
        <w:t>=</w:t>
      </w:r>
      <w:r w:rsidR="00C061BA">
        <w:rPr>
          <w:rFonts w:ascii="Times New Roman" w:hAnsi="Times New Roman" w:cs="Times New Roman"/>
          <w:sz w:val="24"/>
          <w:szCs w:val="24"/>
        </w:rPr>
        <w:t xml:space="preserve"> .0</w:t>
      </w:r>
      <w:r w:rsidR="00EB100B">
        <w:rPr>
          <w:rFonts w:ascii="Times New Roman" w:hAnsi="Times New Roman" w:cs="Times New Roman"/>
          <w:sz w:val="24"/>
          <w:szCs w:val="24"/>
        </w:rPr>
        <w:t>4</w:t>
      </w:r>
      <w:r w:rsidR="00C061BA">
        <w:rPr>
          <w:rFonts w:ascii="Times New Roman" w:hAnsi="Times New Roman" w:cs="Times New Roman"/>
          <w:sz w:val="24"/>
          <w:szCs w:val="24"/>
        </w:rPr>
        <w:t xml:space="preserve">, </w:t>
      </w:r>
      <w:r w:rsidR="00C061BA" w:rsidRPr="00E41C26">
        <w:rPr>
          <w:rFonts w:ascii="Times New Roman" w:hAnsi="Times New Roman" w:cs="Times New Roman"/>
          <w:sz w:val="24"/>
          <w:szCs w:val="24"/>
        </w:rPr>
        <w:t>η</w:t>
      </w:r>
      <w:r w:rsidR="00C061BA" w:rsidRPr="00FB12AB">
        <w:rPr>
          <w:rFonts w:ascii="Times New Roman" w:hAnsi="Times New Roman" w:cs="Times New Roman"/>
          <w:sz w:val="24"/>
          <w:szCs w:val="24"/>
          <w:vertAlign w:val="superscript"/>
        </w:rPr>
        <w:t>2</w:t>
      </w:r>
      <w:r w:rsidR="00C061BA">
        <w:rPr>
          <w:rFonts w:ascii="Times New Roman" w:hAnsi="Times New Roman" w:cs="Times New Roman"/>
          <w:sz w:val="24"/>
          <w:szCs w:val="24"/>
        </w:rPr>
        <w:t xml:space="preserve"> = .0</w:t>
      </w:r>
      <w:r w:rsidR="00EB100B">
        <w:rPr>
          <w:rFonts w:ascii="Times New Roman" w:hAnsi="Times New Roman" w:cs="Times New Roman"/>
          <w:sz w:val="24"/>
          <w:szCs w:val="24"/>
        </w:rPr>
        <w:t>3</w:t>
      </w:r>
      <w:r w:rsidR="00C061BA">
        <w:rPr>
          <w:rFonts w:ascii="Times New Roman" w:hAnsi="Times New Roman" w:cs="Times New Roman"/>
          <w:sz w:val="24"/>
          <w:szCs w:val="24"/>
        </w:rPr>
        <w:t>, and condition, F(</w:t>
      </w:r>
      <w:r w:rsidR="00EB100B">
        <w:rPr>
          <w:rFonts w:ascii="Times New Roman" w:hAnsi="Times New Roman" w:cs="Times New Roman"/>
          <w:sz w:val="24"/>
          <w:szCs w:val="24"/>
        </w:rPr>
        <w:t>3</w:t>
      </w:r>
      <w:r w:rsidR="00C061BA">
        <w:rPr>
          <w:rFonts w:ascii="Times New Roman" w:hAnsi="Times New Roman" w:cs="Times New Roman"/>
          <w:sz w:val="24"/>
          <w:szCs w:val="24"/>
        </w:rPr>
        <w:t xml:space="preserve">,235) = </w:t>
      </w:r>
      <w:r w:rsidR="00EB100B">
        <w:rPr>
          <w:rFonts w:ascii="Times New Roman" w:hAnsi="Times New Roman" w:cs="Times New Roman"/>
          <w:sz w:val="24"/>
          <w:szCs w:val="24"/>
        </w:rPr>
        <w:t>5.0</w:t>
      </w:r>
      <w:r w:rsidR="00C061BA">
        <w:rPr>
          <w:rFonts w:ascii="Times New Roman" w:hAnsi="Times New Roman" w:cs="Times New Roman"/>
          <w:sz w:val="24"/>
          <w:szCs w:val="24"/>
        </w:rPr>
        <w:t xml:space="preserve">, </w:t>
      </w:r>
      <w:r w:rsidR="00C061BA" w:rsidRPr="00C061BA">
        <w:rPr>
          <w:rFonts w:ascii="Times New Roman" w:hAnsi="Times New Roman" w:cs="Times New Roman"/>
          <w:i/>
          <w:sz w:val="24"/>
          <w:szCs w:val="24"/>
        </w:rPr>
        <w:t>p</w:t>
      </w:r>
      <w:r w:rsidR="00C061BA">
        <w:rPr>
          <w:rFonts w:ascii="Times New Roman" w:hAnsi="Times New Roman" w:cs="Times New Roman"/>
          <w:sz w:val="24"/>
          <w:szCs w:val="24"/>
        </w:rPr>
        <w:t xml:space="preserve"> </w:t>
      </w:r>
      <w:r w:rsidR="00EB100B">
        <w:rPr>
          <w:rFonts w:ascii="Times New Roman" w:hAnsi="Times New Roman" w:cs="Times New Roman"/>
          <w:sz w:val="24"/>
          <w:szCs w:val="24"/>
        </w:rPr>
        <w:t>&lt; .01</w:t>
      </w:r>
      <w:r w:rsidR="00C061BA">
        <w:rPr>
          <w:rFonts w:ascii="Times New Roman" w:hAnsi="Times New Roman" w:cs="Times New Roman"/>
          <w:sz w:val="24"/>
          <w:szCs w:val="24"/>
        </w:rPr>
        <w:t xml:space="preserve">, </w:t>
      </w:r>
      <w:r w:rsidR="00C061BA" w:rsidRPr="00E41C26">
        <w:rPr>
          <w:rFonts w:ascii="Times New Roman" w:hAnsi="Times New Roman" w:cs="Times New Roman"/>
          <w:sz w:val="24"/>
          <w:szCs w:val="24"/>
        </w:rPr>
        <w:t>η</w:t>
      </w:r>
      <w:r w:rsidR="00C061BA" w:rsidRPr="00FB12AB">
        <w:rPr>
          <w:rFonts w:ascii="Times New Roman" w:hAnsi="Times New Roman" w:cs="Times New Roman"/>
          <w:sz w:val="24"/>
          <w:szCs w:val="24"/>
          <w:vertAlign w:val="superscript"/>
        </w:rPr>
        <w:t>2</w:t>
      </w:r>
      <w:r w:rsidR="00C061BA">
        <w:rPr>
          <w:rFonts w:ascii="Times New Roman" w:hAnsi="Times New Roman" w:cs="Times New Roman"/>
          <w:sz w:val="24"/>
          <w:szCs w:val="24"/>
        </w:rPr>
        <w:t xml:space="preserve"> = .06,</w:t>
      </w:r>
      <w:r w:rsidR="00EB100B">
        <w:rPr>
          <w:rFonts w:ascii="Times New Roman" w:hAnsi="Times New Roman" w:cs="Times New Roman"/>
          <w:sz w:val="24"/>
          <w:szCs w:val="24"/>
        </w:rPr>
        <w:t xml:space="preserve"> but not (natural log transformed) cost estimates</w:t>
      </w:r>
      <w:r w:rsidR="00C061BA">
        <w:rPr>
          <w:rFonts w:ascii="Times New Roman" w:hAnsi="Times New Roman" w:cs="Times New Roman"/>
          <w:sz w:val="24"/>
          <w:szCs w:val="24"/>
        </w:rPr>
        <w:t xml:space="preserve">, F(1,235) = </w:t>
      </w:r>
      <w:r w:rsidR="00EB100B">
        <w:rPr>
          <w:rFonts w:ascii="Times New Roman" w:hAnsi="Times New Roman" w:cs="Times New Roman"/>
          <w:sz w:val="24"/>
          <w:szCs w:val="24"/>
        </w:rPr>
        <w:t>1.1</w:t>
      </w:r>
      <w:r w:rsidR="00C061BA">
        <w:rPr>
          <w:rFonts w:ascii="Times New Roman" w:hAnsi="Times New Roman" w:cs="Times New Roman"/>
          <w:sz w:val="24"/>
          <w:szCs w:val="24"/>
        </w:rPr>
        <w:t xml:space="preserve">, </w:t>
      </w:r>
      <w:r w:rsidR="00C061BA" w:rsidRPr="00C061BA">
        <w:rPr>
          <w:rFonts w:ascii="Times New Roman" w:hAnsi="Times New Roman" w:cs="Times New Roman"/>
          <w:i/>
          <w:sz w:val="24"/>
          <w:szCs w:val="24"/>
        </w:rPr>
        <w:t>p</w:t>
      </w:r>
      <w:r w:rsidR="00C061BA">
        <w:rPr>
          <w:rFonts w:ascii="Times New Roman" w:hAnsi="Times New Roman" w:cs="Times New Roman"/>
          <w:sz w:val="24"/>
          <w:szCs w:val="24"/>
        </w:rPr>
        <w:t xml:space="preserve"> </w:t>
      </w:r>
      <w:r w:rsidR="00EB100B">
        <w:rPr>
          <w:rFonts w:ascii="Times New Roman" w:hAnsi="Times New Roman" w:cs="Times New Roman"/>
          <w:sz w:val="24"/>
          <w:szCs w:val="24"/>
        </w:rPr>
        <w:t>=</w:t>
      </w:r>
      <w:r w:rsidR="00C061BA">
        <w:rPr>
          <w:rFonts w:ascii="Times New Roman" w:hAnsi="Times New Roman" w:cs="Times New Roman"/>
          <w:sz w:val="24"/>
          <w:szCs w:val="24"/>
        </w:rPr>
        <w:t xml:space="preserve"> .</w:t>
      </w:r>
      <w:r w:rsidR="00EB100B">
        <w:rPr>
          <w:rFonts w:ascii="Times New Roman" w:hAnsi="Times New Roman" w:cs="Times New Roman"/>
          <w:sz w:val="24"/>
          <w:szCs w:val="24"/>
        </w:rPr>
        <w:t>30</w:t>
      </w:r>
      <w:r w:rsidR="00C061BA">
        <w:rPr>
          <w:rFonts w:ascii="Times New Roman" w:hAnsi="Times New Roman" w:cs="Times New Roman"/>
          <w:sz w:val="24"/>
          <w:szCs w:val="24"/>
        </w:rPr>
        <w:t xml:space="preserve">, </w:t>
      </w:r>
      <w:r w:rsidR="00C061BA" w:rsidRPr="00E41C26">
        <w:rPr>
          <w:rFonts w:ascii="Times New Roman" w:hAnsi="Times New Roman" w:cs="Times New Roman"/>
          <w:sz w:val="24"/>
          <w:szCs w:val="24"/>
        </w:rPr>
        <w:t>η</w:t>
      </w:r>
      <w:r w:rsidR="00C061BA" w:rsidRPr="00FB12AB">
        <w:rPr>
          <w:rFonts w:ascii="Times New Roman" w:hAnsi="Times New Roman" w:cs="Times New Roman"/>
          <w:sz w:val="24"/>
          <w:szCs w:val="24"/>
          <w:vertAlign w:val="superscript"/>
        </w:rPr>
        <w:t>2</w:t>
      </w:r>
      <w:r w:rsidR="00C061BA">
        <w:rPr>
          <w:rFonts w:ascii="Times New Roman" w:hAnsi="Times New Roman" w:cs="Times New Roman"/>
          <w:sz w:val="24"/>
          <w:szCs w:val="24"/>
        </w:rPr>
        <w:t xml:space="preserve"> = .0</w:t>
      </w:r>
      <w:r w:rsidR="00EB100B">
        <w:rPr>
          <w:rFonts w:ascii="Times New Roman" w:hAnsi="Times New Roman" w:cs="Times New Roman"/>
          <w:sz w:val="24"/>
          <w:szCs w:val="24"/>
        </w:rPr>
        <w:t>1</w:t>
      </w:r>
      <w:r w:rsidR="00C061BA">
        <w:rPr>
          <w:rFonts w:ascii="Times New Roman" w:hAnsi="Times New Roman" w:cs="Times New Roman"/>
          <w:sz w:val="24"/>
          <w:szCs w:val="24"/>
        </w:rPr>
        <w:t xml:space="preserve">. </w:t>
      </w:r>
      <w:r w:rsidR="00AA277F">
        <w:rPr>
          <w:rFonts w:ascii="Times New Roman" w:hAnsi="Times New Roman" w:cs="Times New Roman"/>
          <w:sz w:val="24"/>
          <w:szCs w:val="24"/>
        </w:rPr>
        <w:t xml:space="preserve">TV choices were predicted by goal prominence, F(1,235) = 6.5,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 .01,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.03, and cost estimates, F(1,235) = 5.3,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 .02,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.02, marginally predicted by planning horizon, F(1,235) = 2.7,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 .10,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.01, and not predicted by condition, F(1,235) = 1.1,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 .36,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.01. Vacuum choices were predicted by goal prominence, F(1,235) = </w:t>
      </w:r>
      <w:r w:rsidR="000D2573">
        <w:rPr>
          <w:rFonts w:ascii="Times New Roman" w:hAnsi="Times New Roman" w:cs="Times New Roman"/>
          <w:sz w:val="24"/>
          <w:szCs w:val="24"/>
        </w:rPr>
        <w:t>21.6</w:t>
      </w:r>
      <w:r w:rsidR="00AA277F">
        <w:rPr>
          <w:rFonts w:ascii="Times New Roman" w:hAnsi="Times New Roman" w:cs="Times New Roman"/>
          <w:sz w:val="24"/>
          <w:szCs w:val="24"/>
        </w:rPr>
        <w:t xml:space="preserve">,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&lt; .001,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w:t>
      </w:r>
      <w:r w:rsidR="000D2573">
        <w:rPr>
          <w:rFonts w:ascii="Times New Roman" w:hAnsi="Times New Roman" w:cs="Times New Roman"/>
          <w:sz w:val="24"/>
          <w:szCs w:val="24"/>
        </w:rPr>
        <w:t>8</w:t>
      </w:r>
      <w:r w:rsidR="00AA277F">
        <w:rPr>
          <w:rFonts w:ascii="Times New Roman" w:hAnsi="Times New Roman" w:cs="Times New Roman"/>
          <w:sz w:val="24"/>
          <w:szCs w:val="24"/>
        </w:rPr>
        <w:t xml:space="preserve">, and planning horizon, F(1,235) = </w:t>
      </w:r>
      <w:r w:rsidR="000D2573">
        <w:rPr>
          <w:rFonts w:ascii="Times New Roman" w:hAnsi="Times New Roman" w:cs="Times New Roman"/>
          <w:sz w:val="24"/>
          <w:szCs w:val="24"/>
        </w:rPr>
        <w:t>5.3</w:t>
      </w:r>
      <w:r w:rsidR="00AA277F">
        <w:rPr>
          <w:rFonts w:ascii="Times New Roman" w:hAnsi="Times New Roman" w:cs="Times New Roman"/>
          <w:sz w:val="24"/>
          <w:szCs w:val="24"/>
        </w:rPr>
        <w:t xml:space="preserve">,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 .0</w:t>
      </w:r>
      <w:r w:rsidR="000D2573">
        <w:rPr>
          <w:rFonts w:ascii="Times New Roman" w:hAnsi="Times New Roman" w:cs="Times New Roman"/>
          <w:sz w:val="24"/>
          <w:szCs w:val="24"/>
        </w:rPr>
        <w:t>2</w:t>
      </w:r>
      <w:r w:rsidR="00AA277F">
        <w:rPr>
          <w:rFonts w:ascii="Times New Roman" w:hAnsi="Times New Roman" w:cs="Times New Roman"/>
          <w:sz w:val="24"/>
          <w:szCs w:val="24"/>
        </w:rPr>
        <w:t xml:space="preserve">,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w:t>
      </w:r>
      <w:r w:rsidR="000D2573">
        <w:rPr>
          <w:rFonts w:ascii="Times New Roman" w:hAnsi="Times New Roman" w:cs="Times New Roman"/>
          <w:sz w:val="24"/>
          <w:szCs w:val="24"/>
        </w:rPr>
        <w:t>2</w:t>
      </w:r>
      <w:r w:rsidR="00AA277F">
        <w:rPr>
          <w:rFonts w:ascii="Times New Roman" w:hAnsi="Times New Roman" w:cs="Times New Roman"/>
          <w:sz w:val="24"/>
          <w:szCs w:val="24"/>
        </w:rPr>
        <w:t>, but not cost estimates, F(</w:t>
      </w:r>
      <w:r w:rsidR="000D2573">
        <w:rPr>
          <w:rFonts w:ascii="Times New Roman" w:hAnsi="Times New Roman" w:cs="Times New Roman"/>
          <w:sz w:val="24"/>
          <w:szCs w:val="24"/>
        </w:rPr>
        <w:t>1</w:t>
      </w:r>
      <w:r w:rsidR="00AA277F">
        <w:rPr>
          <w:rFonts w:ascii="Times New Roman" w:hAnsi="Times New Roman" w:cs="Times New Roman"/>
          <w:sz w:val="24"/>
          <w:szCs w:val="24"/>
        </w:rPr>
        <w:t xml:space="preserve">,235) = </w:t>
      </w:r>
      <w:r w:rsidR="000D2573">
        <w:rPr>
          <w:rFonts w:ascii="Times New Roman" w:hAnsi="Times New Roman" w:cs="Times New Roman"/>
          <w:sz w:val="24"/>
          <w:szCs w:val="24"/>
        </w:rPr>
        <w:t>1.3</w:t>
      </w:r>
      <w:r w:rsidR="00AA277F">
        <w:rPr>
          <w:rFonts w:ascii="Times New Roman" w:hAnsi="Times New Roman" w:cs="Times New Roman"/>
          <w:sz w:val="24"/>
          <w:szCs w:val="24"/>
        </w:rPr>
        <w:t xml:space="preserve">,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w:t>
      </w:r>
      <w:r w:rsidR="000D2573">
        <w:rPr>
          <w:rFonts w:ascii="Times New Roman" w:hAnsi="Times New Roman" w:cs="Times New Roman"/>
          <w:sz w:val="24"/>
          <w:szCs w:val="24"/>
        </w:rPr>
        <w:t>=</w:t>
      </w:r>
      <w:r w:rsidR="00AA277F">
        <w:rPr>
          <w:rFonts w:ascii="Times New Roman" w:hAnsi="Times New Roman" w:cs="Times New Roman"/>
          <w:sz w:val="24"/>
          <w:szCs w:val="24"/>
        </w:rPr>
        <w:t xml:space="preserve"> .</w:t>
      </w:r>
      <w:r w:rsidR="000D2573">
        <w:rPr>
          <w:rFonts w:ascii="Times New Roman" w:hAnsi="Times New Roman" w:cs="Times New Roman"/>
          <w:sz w:val="24"/>
          <w:szCs w:val="24"/>
        </w:rPr>
        <w:t>25</w:t>
      </w:r>
      <w:r w:rsidR="00AA277F">
        <w:rPr>
          <w:rFonts w:ascii="Times New Roman" w:hAnsi="Times New Roman" w:cs="Times New Roman"/>
          <w:sz w:val="24"/>
          <w:szCs w:val="24"/>
        </w:rPr>
        <w:t xml:space="preserve">,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w:t>
      </w:r>
      <w:r w:rsidR="000D2573">
        <w:rPr>
          <w:rFonts w:ascii="Times New Roman" w:hAnsi="Times New Roman" w:cs="Times New Roman"/>
          <w:sz w:val="24"/>
          <w:szCs w:val="24"/>
        </w:rPr>
        <w:t>01</w:t>
      </w:r>
      <w:r w:rsidR="00AA277F">
        <w:rPr>
          <w:rFonts w:ascii="Times New Roman" w:hAnsi="Times New Roman" w:cs="Times New Roman"/>
          <w:sz w:val="24"/>
          <w:szCs w:val="24"/>
        </w:rPr>
        <w:t>, or condition, F(</w:t>
      </w:r>
      <w:r w:rsidR="000D2573">
        <w:rPr>
          <w:rFonts w:ascii="Times New Roman" w:hAnsi="Times New Roman" w:cs="Times New Roman"/>
          <w:sz w:val="24"/>
          <w:szCs w:val="24"/>
        </w:rPr>
        <w:t>3</w:t>
      </w:r>
      <w:r w:rsidR="00AA277F">
        <w:rPr>
          <w:rFonts w:ascii="Times New Roman" w:hAnsi="Times New Roman" w:cs="Times New Roman"/>
          <w:sz w:val="24"/>
          <w:szCs w:val="24"/>
        </w:rPr>
        <w:t xml:space="preserve">,235) = </w:t>
      </w:r>
      <w:r w:rsidR="000D2573">
        <w:rPr>
          <w:rFonts w:ascii="Times New Roman" w:hAnsi="Times New Roman" w:cs="Times New Roman"/>
          <w:sz w:val="24"/>
          <w:szCs w:val="24"/>
        </w:rPr>
        <w:t>1.3</w:t>
      </w:r>
      <w:r w:rsidR="00AA277F">
        <w:rPr>
          <w:rFonts w:ascii="Times New Roman" w:hAnsi="Times New Roman" w:cs="Times New Roman"/>
          <w:sz w:val="24"/>
          <w:szCs w:val="24"/>
        </w:rPr>
        <w:t xml:space="preserve">, </w:t>
      </w:r>
      <w:r w:rsidR="00AA277F" w:rsidRPr="00C061BA">
        <w:rPr>
          <w:rFonts w:ascii="Times New Roman" w:hAnsi="Times New Roman" w:cs="Times New Roman"/>
          <w:i/>
          <w:sz w:val="24"/>
          <w:szCs w:val="24"/>
        </w:rPr>
        <w:t>p</w:t>
      </w:r>
      <w:r w:rsidR="00AA277F">
        <w:rPr>
          <w:rFonts w:ascii="Times New Roman" w:hAnsi="Times New Roman" w:cs="Times New Roman"/>
          <w:sz w:val="24"/>
          <w:szCs w:val="24"/>
        </w:rPr>
        <w:t xml:space="preserve"> = .</w:t>
      </w:r>
      <w:r w:rsidR="000D2573">
        <w:rPr>
          <w:rFonts w:ascii="Times New Roman" w:hAnsi="Times New Roman" w:cs="Times New Roman"/>
          <w:sz w:val="24"/>
          <w:szCs w:val="24"/>
        </w:rPr>
        <w:t>29</w:t>
      </w:r>
      <w:r w:rsidR="00AA277F">
        <w:rPr>
          <w:rFonts w:ascii="Times New Roman" w:hAnsi="Times New Roman" w:cs="Times New Roman"/>
          <w:sz w:val="24"/>
          <w:szCs w:val="24"/>
        </w:rPr>
        <w:t xml:space="preserve">, </w:t>
      </w:r>
      <w:r w:rsidR="00AA277F" w:rsidRPr="00E41C26">
        <w:rPr>
          <w:rFonts w:ascii="Times New Roman" w:hAnsi="Times New Roman" w:cs="Times New Roman"/>
          <w:sz w:val="24"/>
          <w:szCs w:val="24"/>
        </w:rPr>
        <w:t>η</w:t>
      </w:r>
      <w:r w:rsidR="00AA277F" w:rsidRPr="00FB12AB">
        <w:rPr>
          <w:rFonts w:ascii="Times New Roman" w:hAnsi="Times New Roman" w:cs="Times New Roman"/>
          <w:sz w:val="24"/>
          <w:szCs w:val="24"/>
          <w:vertAlign w:val="superscript"/>
        </w:rPr>
        <w:t>2</w:t>
      </w:r>
      <w:r w:rsidR="00AA277F">
        <w:rPr>
          <w:rFonts w:ascii="Times New Roman" w:hAnsi="Times New Roman" w:cs="Times New Roman"/>
          <w:sz w:val="24"/>
          <w:szCs w:val="24"/>
        </w:rPr>
        <w:t xml:space="preserve"> = .0</w:t>
      </w:r>
      <w:r w:rsidR="000D2573">
        <w:rPr>
          <w:rFonts w:ascii="Times New Roman" w:hAnsi="Times New Roman" w:cs="Times New Roman"/>
          <w:sz w:val="24"/>
          <w:szCs w:val="24"/>
        </w:rPr>
        <w:t>2</w:t>
      </w:r>
      <w:r w:rsidR="00AA277F">
        <w:rPr>
          <w:rFonts w:ascii="Times New Roman" w:hAnsi="Times New Roman" w:cs="Times New Roman"/>
          <w:sz w:val="24"/>
          <w:szCs w:val="24"/>
        </w:rPr>
        <w:t>.</w:t>
      </w:r>
      <w:r w:rsidR="000D2573">
        <w:rPr>
          <w:rFonts w:ascii="Times New Roman" w:hAnsi="Times New Roman" w:cs="Times New Roman"/>
          <w:sz w:val="24"/>
          <w:szCs w:val="24"/>
        </w:rPr>
        <w:t xml:space="preserve"> Furnace was not predicted by any of the factors, all </w:t>
      </w:r>
      <w:r w:rsidR="000D2573" w:rsidRPr="000D2573">
        <w:rPr>
          <w:rFonts w:ascii="Times New Roman" w:hAnsi="Times New Roman" w:cs="Times New Roman"/>
          <w:i/>
          <w:sz w:val="24"/>
          <w:szCs w:val="24"/>
        </w:rPr>
        <w:t>p</w:t>
      </w:r>
      <w:r w:rsidR="000D2573">
        <w:rPr>
          <w:rFonts w:ascii="Times New Roman" w:hAnsi="Times New Roman" w:cs="Times New Roman"/>
          <w:sz w:val="24"/>
          <w:szCs w:val="24"/>
        </w:rPr>
        <w:t xml:space="preserve"> &gt; .25. </w:t>
      </w:r>
      <w:r w:rsidR="00AA277F">
        <w:rPr>
          <w:rFonts w:ascii="Times New Roman" w:hAnsi="Times New Roman" w:cs="Times New Roman"/>
          <w:sz w:val="24"/>
          <w:szCs w:val="24"/>
        </w:rPr>
        <w:t>Note that i</w:t>
      </w:r>
      <w:r w:rsidR="00440F39">
        <w:rPr>
          <w:rFonts w:ascii="Times New Roman" w:hAnsi="Times New Roman" w:cs="Times New Roman"/>
          <w:sz w:val="24"/>
          <w:szCs w:val="24"/>
        </w:rPr>
        <w:t xml:space="preserve">n each model, goal prominence is the best predictor, except for furnace choices, for which there are no good predictors. </w:t>
      </w:r>
    </w:p>
    <w:p w14:paraId="2D5C50CB" w14:textId="593CDD54" w:rsidR="004F1592" w:rsidRPr="004F1592" w:rsidRDefault="004F1592" w:rsidP="007C4844">
      <w:pPr>
        <w:spacing w:line="480" w:lineRule="auto"/>
        <w:rPr>
          <w:rFonts w:ascii="Times New Roman" w:hAnsi="Times New Roman" w:cs="Times New Roman"/>
          <w:i/>
          <w:sz w:val="24"/>
          <w:szCs w:val="24"/>
        </w:rPr>
      </w:pPr>
      <w:r w:rsidRPr="004F1592">
        <w:rPr>
          <w:rFonts w:ascii="Times New Roman" w:hAnsi="Times New Roman" w:cs="Times New Roman"/>
          <w:i/>
          <w:sz w:val="24"/>
          <w:szCs w:val="24"/>
        </w:rPr>
        <w:t xml:space="preserve">Discussion </w:t>
      </w:r>
    </w:p>
    <w:p w14:paraId="49944C38" w14:textId="28EDB685" w:rsidR="004F1592" w:rsidRDefault="00FB58ED"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E615C2">
        <w:rPr>
          <w:rFonts w:ascii="Times New Roman" w:hAnsi="Times New Roman" w:cs="Times New Roman"/>
          <w:sz w:val="24"/>
          <w:szCs w:val="24"/>
        </w:rPr>
        <w:t xml:space="preserve">Overall, future cost labeling led consumers to choose energy efficient products more often. </w:t>
      </w:r>
      <w:r w:rsidR="00C3193F">
        <w:rPr>
          <w:rFonts w:ascii="Times New Roman" w:hAnsi="Times New Roman" w:cs="Times New Roman"/>
          <w:sz w:val="24"/>
          <w:szCs w:val="24"/>
        </w:rPr>
        <w:t xml:space="preserve">Furthermore, the </w:t>
      </w:r>
      <w:r w:rsidR="00F31595">
        <w:rPr>
          <w:rFonts w:ascii="Times New Roman" w:hAnsi="Times New Roman" w:cs="Times New Roman"/>
          <w:sz w:val="24"/>
          <w:szCs w:val="24"/>
        </w:rPr>
        <w:t xml:space="preserve">effect of </w:t>
      </w:r>
      <w:r w:rsidR="00C3193F">
        <w:rPr>
          <w:rFonts w:ascii="Times New Roman" w:hAnsi="Times New Roman" w:cs="Times New Roman"/>
          <w:sz w:val="24"/>
          <w:szCs w:val="24"/>
        </w:rPr>
        <w:t xml:space="preserve">10-year cost labeling was </w:t>
      </w:r>
      <w:r w:rsidR="00F31595">
        <w:rPr>
          <w:rFonts w:ascii="Times New Roman" w:hAnsi="Times New Roman" w:cs="Times New Roman"/>
          <w:sz w:val="24"/>
          <w:szCs w:val="24"/>
        </w:rPr>
        <w:t xml:space="preserve">generally </w:t>
      </w:r>
      <w:r w:rsidR="00C3193F">
        <w:rPr>
          <w:rFonts w:ascii="Times New Roman" w:hAnsi="Times New Roman" w:cs="Times New Roman"/>
          <w:sz w:val="24"/>
          <w:szCs w:val="24"/>
        </w:rPr>
        <w:t xml:space="preserve">stronger than 1-year or 5-year cost labeling, </w:t>
      </w:r>
      <w:r w:rsidR="003F4CD4">
        <w:rPr>
          <w:rFonts w:ascii="Times New Roman" w:hAnsi="Times New Roman" w:cs="Times New Roman"/>
          <w:sz w:val="24"/>
          <w:szCs w:val="24"/>
        </w:rPr>
        <w:t>supporting</w:t>
      </w:r>
      <w:r w:rsidR="00C3193F">
        <w:rPr>
          <w:rFonts w:ascii="Times New Roman" w:hAnsi="Times New Roman" w:cs="Times New Roman"/>
          <w:sz w:val="24"/>
          <w:szCs w:val="24"/>
        </w:rPr>
        <w:t xml:space="preserve"> previous </w:t>
      </w:r>
      <w:r w:rsidR="003F4CD4">
        <w:rPr>
          <w:rFonts w:ascii="Times New Roman" w:hAnsi="Times New Roman" w:cs="Times New Roman"/>
          <w:sz w:val="24"/>
          <w:szCs w:val="24"/>
        </w:rPr>
        <w:t>findings</w:t>
      </w:r>
      <w:r w:rsidR="00C3193F">
        <w:rPr>
          <w:rFonts w:ascii="Times New Roman" w:hAnsi="Times New Roman" w:cs="Times New Roman"/>
          <w:sz w:val="24"/>
          <w:szCs w:val="24"/>
        </w:rPr>
        <w:t xml:space="preserve"> on scale and metric design </w:t>
      </w:r>
      <w:r w:rsidR="0069072B">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&lt;EndNote&gt;&lt;Cite&gt;&lt;Author&gt;Camilleri&lt;/Author&gt;&lt;Year&gt;2013&lt;/Year&gt;&lt;RecNum&gt;400&lt;/RecNum&gt;&lt;DisplayText&gt;(Camilleri and Larrick 2013)&lt;/DisplayText&gt;&lt;record&gt;&lt;rec-number&gt;400&lt;/rec-number&gt;&lt;foreign-keys&gt;&lt;key app="EN" db-id="ps05de90q9zfz1eprrsxd9entrap2v5x99e0" timestamp="1377166876"&gt;400&lt;/key&gt;&lt;/foreign-keys&gt;&lt;ref-type name="Journal Article"&gt;17&lt;/ref-type&gt;&lt;contributors&gt;&lt;authors&gt;&lt;author&gt;Camilleri, Adrian R.&lt;/author&gt;&lt;author&gt;Larrick, Richard P.&lt;/author&gt;&lt;/authors&gt;&lt;/contributors&gt;&lt;titles&gt;&lt;title&gt;Metric and Scale Design as Choice Architecture Tools&lt;/title&gt;&lt;secondary-title&gt;Journal of Public Policy &amp;amp; Marketing&lt;/secondary-title&gt;&lt;/titles&gt;&lt;periodical&gt;&lt;full-title&gt;Journal of Public Policy &amp;amp; Marketing&lt;/full-title&gt;&lt;/periodical&gt;&lt;pages&gt;108-125&lt;/pages&gt;&lt;volume&gt;33&lt;/volume&gt;&lt;number&gt;1&lt;/number&gt;&lt;dates&gt;&lt;year&gt;2013&lt;/year&gt;&lt;/dates&gt;&lt;isbn&gt;0743-9156&lt;/isbn&gt;&lt;urls&gt;&lt;/urls&gt;&lt;/record&gt;&lt;/Cite&gt;&lt;/EndNote&gt;</w:instrText>
      </w:r>
      <w:r w:rsidR="0069072B">
        <w:rPr>
          <w:rFonts w:ascii="Times New Roman" w:hAnsi="Times New Roman" w:cs="Times New Roman"/>
          <w:sz w:val="24"/>
          <w:szCs w:val="24"/>
        </w:rPr>
        <w:fldChar w:fldCharType="separate"/>
      </w:r>
      <w:r w:rsidR="006B2DCB">
        <w:rPr>
          <w:rFonts w:ascii="Times New Roman" w:hAnsi="Times New Roman" w:cs="Times New Roman"/>
          <w:noProof/>
          <w:sz w:val="24"/>
          <w:szCs w:val="24"/>
        </w:rPr>
        <w:t>(Camilleri and Larrick 2013)</w:t>
      </w:r>
      <w:r w:rsidR="0069072B">
        <w:rPr>
          <w:rFonts w:ascii="Times New Roman" w:hAnsi="Times New Roman" w:cs="Times New Roman"/>
          <w:sz w:val="24"/>
          <w:szCs w:val="24"/>
        </w:rPr>
        <w:fldChar w:fldCharType="end"/>
      </w:r>
      <w:r w:rsidR="00C3193F">
        <w:rPr>
          <w:rFonts w:ascii="Times New Roman" w:hAnsi="Times New Roman" w:cs="Times New Roman"/>
          <w:sz w:val="24"/>
          <w:szCs w:val="24"/>
        </w:rPr>
        <w:t xml:space="preserve">.  </w:t>
      </w:r>
    </w:p>
    <w:p w14:paraId="2CFF04E5" w14:textId="5CE1CB78" w:rsidR="00A7407D" w:rsidRDefault="0023352A"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8040EB">
        <w:rPr>
          <w:rFonts w:ascii="Times New Roman" w:hAnsi="Times New Roman" w:cs="Times New Roman"/>
          <w:sz w:val="24"/>
          <w:szCs w:val="24"/>
        </w:rPr>
        <w:t>T</w:t>
      </w:r>
      <w:r w:rsidR="009840B4">
        <w:rPr>
          <w:rFonts w:ascii="Times New Roman" w:hAnsi="Times New Roman" w:cs="Times New Roman"/>
          <w:sz w:val="24"/>
          <w:szCs w:val="24"/>
        </w:rPr>
        <w:t xml:space="preserve">he effect of future cost labeling on choices </w:t>
      </w:r>
      <w:r w:rsidR="00FE36FE">
        <w:rPr>
          <w:rFonts w:ascii="Times New Roman" w:hAnsi="Times New Roman" w:cs="Times New Roman"/>
          <w:sz w:val="24"/>
          <w:szCs w:val="24"/>
        </w:rPr>
        <w:t>wa</w:t>
      </w:r>
      <w:r w:rsidR="009840B4">
        <w:rPr>
          <w:rFonts w:ascii="Times New Roman" w:hAnsi="Times New Roman" w:cs="Times New Roman"/>
          <w:sz w:val="24"/>
          <w:szCs w:val="24"/>
        </w:rPr>
        <w:t xml:space="preserve">s </w:t>
      </w:r>
      <w:r w:rsidR="00AE3681">
        <w:rPr>
          <w:rFonts w:ascii="Times New Roman" w:hAnsi="Times New Roman" w:cs="Times New Roman"/>
          <w:sz w:val="24"/>
          <w:szCs w:val="24"/>
        </w:rPr>
        <w:t>part</w:t>
      </w:r>
      <w:r w:rsidR="003F4CD4">
        <w:rPr>
          <w:rFonts w:ascii="Times New Roman" w:hAnsi="Times New Roman" w:cs="Times New Roman"/>
          <w:sz w:val="24"/>
          <w:szCs w:val="24"/>
        </w:rPr>
        <w:t>ial</w:t>
      </w:r>
      <w:r w:rsidR="00AE3681">
        <w:rPr>
          <w:rFonts w:ascii="Times New Roman" w:hAnsi="Times New Roman" w:cs="Times New Roman"/>
          <w:sz w:val="24"/>
          <w:szCs w:val="24"/>
        </w:rPr>
        <w:t>ly mediated</w:t>
      </w:r>
      <w:r w:rsidR="009840B4">
        <w:rPr>
          <w:rFonts w:ascii="Times New Roman" w:hAnsi="Times New Roman" w:cs="Times New Roman"/>
          <w:sz w:val="24"/>
          <w:szCs w:val="24"/>
        </w:rPr>
        <w:t xml:space="preserve"> by the activation of long-term cost goals</w:t>
      </w:r>
      <w:r w:rsidR="00756983">
        <w:rPr>
          <w:rFonts w:ascii="Times New Roman" w:hAnsi="Times New Roman" w:cs="Times New Roman"/>
          <w:sz w:val="24"/>
          <w:szCs w:val="24"/>
        </w:rPr>
        <w:t xml:space="preserve"> for three of the four products studied</w:t>
      </w:r>
      <w:r w:rsidR="009840B4">
        <w:rPr>
          <w:rFonts w:ascii="Times New Roman" w:hAnsi="Times New Roman" w:cs="Times New Roman"/>
          <w:sz w:val="24"/>
          <w:szCs w:val="24"/>
        </w:rPr>
        <w:t xml:space="preserve">. </w:t>
      </w:r>
      <w:r w:rsidR="00277B75">
        <w:rPr>
          <w:rFonts w:ascii="Times New Roman" w:hAnsi="Times New Roman" w:cs="Times New Roman"/>
          <w:sz w:val="24"/>
          <w:szCs w:val="24"/>
        </w:rPr>
        <w:t xml:space="preserve">In other words, after seeing the 10-year cost labels, the majority of consumers say this is something they care about, and in turn make choices based on this active goal. </w:t>
      </w:r>
      <w:r w:rsidR="00FE36FE">
        <w:rPr>
          <w:rFonts w:ascii="Times New Roman" w:hAnsi="Times New Roman" w:cs="Times New Roman"/>
          <w:sz w:val="24"/>
          <w:szCs w:val="24"/>
        </w:rPr>
        <w:t xml:space="preserve">However, </w:t>
      </w:r>
      <w:r w:rsidR="00277B75">
        <w:rPr>
          <w:rFonts w:ascii="Times New Roman" w:hAnsi="Times New Roman" w:cs="Times New Roman"/>
          <w:sz w:val="24"/>
          <w:szCs w:val="24"/>
        </w:rPr>
        <w:t xml:space="preserve">for furnace choice, </w:t>
      </w:r>
      <w:r w:rsidR="009840B4">
        <w:rPr>
          <w:rFonts w:ascii="Times New Roman" w:hAnsi="Times New Roman" w:cs="Times New Roman"/>
          <w:sz w:val="24"/>
          <w:szCs w:val="24"/>
        </w:rPr>
        <w:t xml:space="preserve">long-term cost goals </w:t>
      </w:r>
      <w:r w:rsidR="00AE3681">
        <w:rPr>
          <w:rFonts w:ascii="Times New Roman" w:hAnsi="Times New Roman" w:cs="Times New Roman"/>
          <w:sz w:val="24"/>
          <w:szCs w:val="24"/>
        </w:rPr>
        <w:t>were</w:t>
      </w:r>
      <w:r w:rsidR="009840B4">
        <w:rPr>
          <w:rFonts w:ascii="Times New Roman" w:hAnsi="Times New Roman" w:cs="Times New Roman"/>
          <w:sz w:val="24"/>
          <w:szCs w:val="24"/>
        </w:rPr>
        <w:t xml:space="preserve"> already active in the control condition</w:t>
      </w:r>
      <w:r w:rsidR="00277B75">
        <w:rPr>
          <w:rFonts w:ascii="Times New Roman" w:hAnsi="Times New Roman" w:cs="Times New Roman"/>
          <w:sz w:val="24"/>
          <w:szCs w:val="24"/>
        </w:rPr>
        <w:t xml:space="preserve"> (even without the 10-year energy label)</w:t>
      </w:r>
      <w:r w:rsidR="009840B4">
        <w:rPr>
          <w:rFonts w:ascii="Times New Roman" w:hAnsi="Times New Roman" w:cs="Times New Roman"/>
          <w:sz w:val="24"/>
          <w:szCs w:val="24"/>
        </w:rPr>
        <w:t>, which may explain why the future cost labeling</w:t>
      </w:r>
      <w:r w:rsidR="008E535C">
        <w:rPr>
          <w:rFonts w:ascii="Times New Roman" w:hAnsi="Times New Roman" w:cs="Times New Roman"/>
          <w:sz w:val="24"/>
          <w:szCs w:val="24"/>
        </w:rPr>
        <w:t xml:space="preserve"> had no effect for furnaces. Increased planning horizon and improved cost estimation </w:t>
      </w:r>
      <w:r w:rsidR="00756983">
        <w:rPr>
          <w:rFonts w:ascii="Times New Roman" w:hAnsi="Times New Roman" w:cs="Times New Roman"/>
          <w:sz w:val="24"/>
          <w:szCs w:val="24"/>
        </w:rPr>
        <w:t>seem to play some</w:t>
      </w:r>
      <w:r w:rsidR="008E535C">
        <w:rPr>
          <w:rFonts w:ascii="Times New Roman" w:hAnsi="Times New Roman" w:cs="Times New Roman"/>
          <w:sz w:val="24"/>
          <w:szCs w:val="24"/>
        </w:rPr>
        <w:t xml:space="preserve"> role in the effectiveness of future cost labeling, but their explanatory power is smaller and less reliable. </w:t>
      </w:r>
    </w:p>
    <w:p w14:paraId="0365A457" w14:textId="427FE34F" w:rsidR="00CD6002" w:rsidRDefault="00A7407D" w:rsidP="00A7407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alternative explanation for the effectiveness of the 10-year cost labels </w:t>
      </w:r>
      <w:r w:rsidR="006A41D8">
        <w:rPr>
          <w:rFonts w:ascii="Times New Roman" w:hAnsi="Times New Roman" w:cs="Times New Roman"/>
          <w:sz w:val="24"/>
          <w:szCs w:val="24"/>
        </w:rPr>
        <w:t xml:space="preserve">could </w:t>
      </w:r>
      <w:r>
        <w:rPr>
          <w:rFonts w:ascii="Times New Roman" w:hAnsi="Times New Roman" w:cs="Times New Roman"/>
          <w:sz w:val="24"/>
          <w:szCs w:val="24"/>
        </w:rPr>
        <w:t xml:space="preserve">be that people </w:t>
      </w:r>
      <w:r w:rsidR="00001876">
        <w:rPr>
          <w:rFonts w:ascii="Times New Roman" w:hAnsi="Times New Roman" w:cs="Times New Roman"/>
          <w:sz w:val="24"/>
          <w:szCs w:val="24"/>
        </w:rPr>
        <w:t xml:space="preserve">generally </w:t>
      </w:r>
      <w:r>
        <w:rPr>
          <w:rFonts w:ascii="Times New Roman" w:hAnsi="Times New Roman" w:cs="Times New Roman"/>
          <w:sz w:val="24"/>
          <w:szCs w:val="24"/>
        </w:rPr>
        <w:t xml:space="preserve">underestimate long-term energy costs, and the labels correct those estimates, leading people to place more weight on energy efficiency in their decision making. </w:t>
      </w:r>
      <w:r w:rsidR="00D4332C">
        <w:rPr>
          <w:rFonts w:ascii="Times New Roman" w:hAnsi="Times New Roman" w:cs="Times New Roman"/>
          <w:sz w:val="24"/>
          <w:szCs w:val="24"/>
        </w:rPr>
        <w:t>Inconsistent with this argument, h</w:t>
      </w:r>
      <w:r>
        <w:rPr>
          <w:rFonts w:ascii="Times New Roman" w:hAnsi="Times New Roman" w:cs="Times New Roman"/>
          <w:sz w:val="24"/>
          <w:szCs w:val="24"/>
        </w:rPr>
        <w:t xml:space="preserve">owever, </w:t>
      </w:r>
      <w:r w:rsidR="00001876">
        <w:rPr>
          <w:rFonts w:ascii="Times New Roman" w:hAnsi="Times New Roman" w:cs="Times New Roman"/>
          <w:sz w:val="24"/>
          <w:szCs w:val="24"/>
        </w:rPr>
        <w:t xml:space="preserve">the </w:t>
      </w:r>
      <w:r>
        <w:rPr>
          <w:rFonts w:ascii="Times New Roman" w:hAnsi="Times New Roman" w:cs="Times New Roman"/>
          <w:sz w:val="24"/>
          <w:szCs w:val="24"/>
        </w:rPr>
        <w:t>1</w:t>
      </w:r>
      <w:r w:rsidR="008E535C">
        <w:rPr>
          <w:rFonts w:ascii="Times New Roman" w:hAnsi="Times New Roman" w:cs="Times New Roman"/>
          <w:sz w:val="24"/>
          <w:szCs w:val="24"/>
        </w:rPr>
        <w:t xml:space="preserve">0-year </w:t>
      </w:r>
      <w:r w:rsidR="00001876">
        <w:rPr>
          <w:rFonts w:ascii="Times New Roman" w:hAnsi="Times New Roman" w:cs="Times New Roman"/>
          <w:sz w:val="24"/>
          <w:szCs w:val="24"/>
        </w:rPr>
        <w:t xml:space="preserve">energy </w:t>
      </w:r>
      <w:r w:rsidR="008E535C">
        <w:rPr>
          <w:rFonts w:ascii="Times New Roman" w:hAnsi="Times New Roman" w:cs="Times New Roman"/>
          <w:sz w:val="24"/>
          <w:szCs w:val="24"/>
        </w:rPr>
        <w:t xml:space="preserve">cost labeling was effective for vacuums even though participants were </w:t>
      </w:r>
      <w:r w:rsidR="008E535C" w:rsidRPr="008E535C">
        <w:rPr>
          <w:rFonts w:ascii="Times New Roman" w:hAnsi="Times New Roman" w:cs="Times New Roman"/>
          <w:i/>
          <w:sz w:val="24"/>
          <w:szCs w:val="24"/>
        </w:rPr>
        <w:t>over</w:t>
      </w:r>
      <w:r w:rsidR="008E535C">
        <w:rPr>
          <w:rFonts w:ascii="Times New Roman" w:hAnsi="Times New Roman" w:cs="Times New Roman"/>
          <w:sz w:val="24"/>
          <w:szCs w:val="24"/>
        </w:rPr>
        <w:t>estimating the 10-year cost</w:t>
      </w:r>
      <w:r>
        <w:rPr>
          <w:rFonts w:ascii="Times New Roman" w:hAnsi="Times New Roman" w:cs="Times New Roman"/>
          <w:sz w:val="24"/>
          <w:szCs w:val="24"/>
        </w:rPr>
        <w:t xml:space="preserve"> (in the control condition)</w:t>
      </w:r>
      <w:r w:rsidR="008E535C">
        <w:rPr>
          <w:rFonts w:ascii="Times New Roman" w:hAnsi="Times New Roman" w:cs="Times New Roman"/>
          <w:sz w:val="24"/>
          <w:szCs w:val="24"/>
        </w:rPr>
        <w:t xml:space="preserve">. Thus the </w:t>
      </w:r>
      <w:r>
        <w:rPr>
          <w:rFonts w:ascii="Times New Roman" w:hAnsi="Times New Roman" w:cs="Times New Roman"/>
          <w:sz w:val="24"/>
          <w:szCs w:val="24"/>
        </w:rPr>
        <w:t xml:space="preserve">10-year energy cost </w:t>
      </w:r>
      <w:r w:rsidR="008E535C">
        <w:rPr>
          <w:rFonts w:ascii="Times New Roman" w:hAnsi="Times New Roman" w:cs="Times New Roman"/>
          <w:sz w:val="24"/>
          <w:szCs w:val="24"/>
        </w:rPr>
        <w:t>label actually lowered participants' cost estimates</w:t>
      </w:r>
      <w:r>
        <w:rPr>
          <w:rFonts w:ascii="Times New Roman" w:hAnsi="Times New Roman" w:cs="Times New Roman"/>
          <w:sz w:val="24"/>
          <w:szCs w:val="24"/>
        </w:rPr>
        <w:t xml:space="preserve"> for this product, yet the label still had a notable impact on choices</w:t>
      </w:r>
      <w:r w:rsidR="008E535C">
        <w:rPr>
          <w:rFonts w:ascii="Times New Roman" w:hAnsi="Times New Roman" w:cs="Times New Roman"/>
          <w:sz w:val="24"/>
          <w:szCs w:val="24"/>
        </w:rPr>
        <w:t xml:space="preserve">. This pattern </w:t>
      </w:r>
      <w:r w:rsidR="00AE3681">
        <w:rPr>
          <w:rFonts w:ascii="Times New Roman" w:hAnsi="Times New Roman" w:cs="Times New Roman"/>
          <w:sz w:val="24"/>
          <w:szCs w:val="24"/>
        </w:rPr>
        <w:t xml:space="preserve">of results </w:t>
      </w:r>
      <w:r w:rsidR="008E535C">
        <w:rPr>
          <w:rFonts w:ascii="Times New Roman" w:hAnsi="Times New Roman" w:cs="Times New Roman"/>
          <w:sz w:val="24"/>
          <w:szCs w:val="24"/>
        </w:rPr>
        <w:t>suggests that goal activation is more important than increased cost estimation</w:t>
      </w:r>
      <w:r w:rsidR="00756983">
        <w:rPr>
          <w:rFonts w:ascii="Times New Roman" w:hAnsi="Times New Roman" w:cs="Times New Roman"/>
          <w:sz w:val="24"/>
          <w:szCs w:val="24"/>
        </w:rPr>
        <w:t xml:space="preserve"> per se</w:t>
      </w:r>
      <w:r w:rsidR="008E535C">
        <w:rPr>
          <w:rFonts w:ascii="Times New Roman" w:hAnsi="Times New Roman" w:cs="Times New Roman"/>
          <w:sz w:val="24"/>
          <w:szCs w:val="24"/>
        </w:rPr>
        <w:t xml:space="preserve">. </w:t>
      </w:r>
      <w:r w:rsidR="00653C81">
        <w:rPr>
          <w:rFonts w:ascii="Times New Roman" w:hAnsi="Times New Roman" w:cs="Times New Roman"/>
          <w:sz w:val="24"/>
          <w:szCs w:val="24"/>
        </w:rPr>
        <w:t xml:space="preserve"> </w:t>
      </w:r>
    </w:p>
    <w:p w14:paraId="7C38CD4D" w14:textId="1A901270" w:rsidR="00AE3681" w:rsidRPr="00BE3995" w:rsidRDefault="00AE3681" w:rsidP="007C4844">
      <w:pPr>
        <w:spacing w:line="480" w:lineRule="auto"/>
      </w:pPr>
      <w:r>
        <w:rPr>
          <w:rFonts w:ascii="Times New Roman" w:hAnsi="Times New Roman" w:cs="Times New Roman"/>
          <w:sz w:val="24"/>
          <w:szCs w:val="24"/>
        </w:rPr>
        <w:tab/>
      </w:r>
      <w:r w:rsidR="00127A83">
        <w:rPr>
          <w:rFonts w:ascii="Times New Roman" w:hAnsi="Times New Roman" w:cs="Times New Roman"/>
          <w:sz w:val="24"/>
          <w:szCs w:val="24"/>
        </w:rPr>
        <w:t xml:space="preserve">Although the results of </w:t>
      </w:r>
      <w:r w:rsidR="00BE3995">
        <w:rPr>
          <w:rFonts w:ascii="Times New Roman" w:hAnsi="Times New Roman" w:cs="Times New Roman"/>
          <w:sz w:val="24"/>
          <w:szCs w:val="24"/>
        </w:rPr>
        <w:t xml:space="preserve">Study 2 </w:t>
      </w:r>
      <w:r w:rsidR="00127A83">
        <w:rPr>
          <w:rFonts w:ascii="Times New Roman" w:hAnsi="Times New Roman" w:cs="Times New Roman"/>
          <w:sz w:val="24"/>
          <w:szCs w:val="24"/>
        </w:rPr>
        <w:t>imply</w:t>
      </w:r>
      <w:r w:rsidR="00BE3995">
        <w:rPr>
          <w:rFonts w:ascii="Times New Roman" w:hAnsi="Times New Roman" w:cs="Times New Roman"/>
          <w:sz w:val="24"/>
          <w:szCs w:val="24"/>
        </w:rPr>
        <w:t xml:space="preserve"> that future cost goal activation may be an important </w:t>
      </w:r>
      <w:r w:rsidR="00CF24C2">
        <w:rPr>
          <w:rFonts w:ascii="Times New Roman" w:hAnsi="Times New Roman" w:cs="Times New Roman"/>
          <w:sz w:val="24"/>
          <w:szCs w:val="24"/>
        </w:rPr>
        <w:t>mediator</w:t>
      </w:r>
      <w:r w:rsidR="00BE3995">
        <w:rPr>
          <w:rFonts w:ascii="Times New Roman" w:hAnsi="Times New Roman" w:cs="Times New Roman"/>
          <w:sz w:val="24"/>
          <w:szCs w:val="24"/>
        </w:rPr>
        <w:t xml:space="preserve"> of the 10-year cost manipulation, these</w:t>
      </w:r>
      <w:r w:rsidR="00FC576F">
        <w:rPr>
          <w:rFonts w:ascii="Times New Roman" w:hAnsi="Times New Roman" w:cs="Times New Roman"/>
          <w:sz w:val="24"/>
          <w:szCs w:val="24"/>
        </w:rPr>
        <w:t xml:space="preserve"> are self-reported</w:t>
      </w:r>
      <w:r w:rsidR="00BE3995">
        <w:rPr>
          <w:rFonts w:ascii="Times New Roman" w:hAnsi="Times New Roman" w:cs="Times New Roman"/>
          <w:sz w:val="24"/>
          <w:szCs w:val="24"/>
        </w:rPr>
        <w:t xml:space="preserve"> findings </w:t>
      </w:r>
      <w:r w:rsidR="00096DCB">
        <w:rPr>
          <w:rFonts w:ascii="Times New Roman" w:hAnsi="Times New Roman" w:cs="Times New Roman"/>
          <w:sz w:val="24"/>
          <w:szCs w:val="24"/>
        </w:rPr>
        <w:t xml:space="preserve">and </w:t>
      </w:r>
      <w:r w:rsidR="00CF24C2">
        <w:rPr>
          <w:rFonts w:ascii="Times New Roman" w:hAnsi="Times New Roman" w:cs="Times New Roman"/>
          <w:sz w:val="24"/>
          <w:szCs w:val="24"/>
        </w:rPr>
        <w:t>the direction of influence between reported goals and choice is indeterminate</w:t>
      </w:r>
      <w:r w:rsidR="00BE3995">
        <w:rPr>
          <w:rFonts w:ascii="Times New Roman" w:hAnsi="Times New Roman" w:cs="Times New Roman"/>
          <w:sz w:val="24"/>
          <w:szCs w:val="24"/>
        </w:rPr>
        <w:t>. Wh</w:t>
      </w:r>
      <w:r w:rsidR="00FC576F">
        <w:rPr>
          <w:rFonts w:ascii="Times New Roman" w:hAnsi="Times New Roman" w:cs="Times New Roman"/>
          <w:sz w:val="24"/>
          <w:szCs w:val="24"/>
        </w:rPr>
        <w:t>en</w:t>
      </w:r>
      <w:r w:rsidR="00BE3995">
        <w:rPr>
          <w:rFonts w:ascii="Times New Roman" w:hAnsi="Times New Roman" w:cs="Times New Roman"/>
          <w:sz w:val="24"/>
          <w:szCs w:val="24"/>
        </w:rPr>
        <w:t xml:space="preserve"> participants listed their product goals they had not yet made an explicit choice between the products. </w:t>
      </w:r>
      <w:r w:rsidR="00CF24C2">
        <w:rPr>
          <w:rFonts w:ascii="Times New Roman" w:hAnsi="Times New Roman" w:cs="Times New Roman"/>
          <w:sz w:val="24"/>
          <w:szCs w:val="24"/>
        </w:rPr>
        <w:t>I</w:t>
      </w:r>
      <w:r w:rsidR="00BE3995">
        <w:rPr>
          <w:rFonts w:ascii="Times New Roman" w:hAnsi="Times New Roman" w:cs="Times New Roman"/>
          <w:sz w:val="24"/>
          <w:szCs w:val="24"/>
        </w:rPr>
        <w:t>t is possible that they quickly made up their mind and then listed goals to rationalize their choice. Thus, rather than goal activation causing choice, it</w:t>
      </w:r>
      <w:r w:rsidR="00096DCB">
        <w:rPr>
          <w:rFonts w:ascii="Times New Roman" w:hAnsi="Times New Roman" w:cs="Times New Roman"/>
          <w:sz w:val="24"/>
          <w:szCs w:val="24"/>
        </w:rPr>
        <w:t xml:space="preserve"> i</w:t>
      </w:r>
      <w:r w:rsidR="00BE3995">
        <w:rPr>
          <w:rFonts w:ascii="Times New Roman" w:hAnsi="Times New Roman" w:cs="Times New Roman"/>
          <w:sz w:val="24"/>
          <w:szCs w:val="24"/>
        </w:rPr>
        <w:t xml:space="preserve">s possible in Study 2 that </w:t>
      </w:r>
      <w:r w:rsidR="00096DCB">
        <w:rPr>
          <w:rFonts w:ascii="Times New Roman" w:hAnsi="Times New Roman" w:cs="Times New Roman"/>
          <w:sz w:val="24"/>
          <w:szCs w:val="24"/>
        </w:rPr>
        <w:t>the causal arrow goes in the other direction and that</w:t>
      </w:r>
      <w:r w:rsidR="00BE3995">
        <w:rPr>
          <w:rFonts w:ascii="Times New Roman" w:hAnsi="Times New Roman" w:cs="Times New Roman"/>
          <w:sz w:val="24"/>
          <w:szCs w:val="24"/>
        </w:rPr>
        <w:t xml:space="preserve"> </w:t>
      </w:r>
      <w:r w:rsidR="009A0A3D">
        <w:rPr>
          <w:rFonts w:ascii="Times New Roman" w:hAnsi="Times New Roman" w:cs="Times New Roman"/>
          <w:sz w:val="24"/>
          <w:szCs w:val="24"/>
        </w:rPr>
        <w:t xml:space="preserve">anticipated </w:t>
      </w:r>
      <w:r w:rsidR="00BE3995">
        <w:rPr>
          <w:rFonts w:ascii="Times New Roman" w:hAnsi="Times New Roman" w:cs="Times New Roman"/>
          <w:sz w:val="24"/>
          <w:szCs w:val="24"/>
        </w:rPr>
        <w:t xml:space="preserve">choice drives goal activation. We address this in Study 3 by directly manipulating the mechanism (rather than measuring it), and observing the impact on choice. </w:t>
      </w:r>
      <w:r w:rsidR="00FC576F">
        <w:rPr>
          <w:rFonts w:ascii="Times New Roman" w:hAnsi="Times New Roman" w:cs="Times New Roman"/>
          <w:sz w:val="24"/>
          <w:szCs w:val="24"/>
        </w:rPr>
        <w:t>We use a</w:t>
      </w:r>
      <w:r w:rsidR="00BE3995">
        <w:rPr>
          <w:rFonts w:ascii="Times New Roman" w:hAnsi="Times New Roman" w:cs="Times New Roman"/>
          <w:sz w:val="24"/>
          <w:szCs w:val="24"/>
        </w:rPr>
        <w:t xml:space="preserve"> "subjective estimation" condition </w:t>
      </w:r>
      <w:r w:rsidR="00FC576F">
        <w:rPr>
          <w:rFonts w:ascii="Times New Roman" w:hAnsi="Times New Roman" w:cs="Times New Roman"/>
          <w:sz w:val="24"/>
          <w:szCs w:val="24"/>
        </w:rPr>
        <w:t xml:space="preserve">that </w:t>
      </w:r>
      <w:r w:rsidR="00BE3995">
        <w:rPr>
          <w:rFonts w:ascii="Times New Roman" w:hAnsi="Times New Roman" w:cs="Times New Roman"/>
          <w:sz w:val="24"/>
          <w:szCs w:val="24"/>
        </w:rPr>
        <w:t>is like the control condition</w:t>
      </w:r>
      <w:r w:rsidR="00FC576F">
        <w:rPr>
          <w:rFonts w:ascii="Times New Roman" w:hAnsi="Times New Roman" w:cs="Times New Roman"/>
          <w:sz w:val="24"/>
          <w:szCs w:val="24"/>
        </w:rPr>
        <w:t>s in previous studies</w:t>
      </w:r>
      <w:r w:rsidR="00BE3995">
        <w:rPr>
          <w:rFonts w:ascii="Times New Roman" w:hAnsi="Times New Roman" w:cs="Times New Roman"/>
          <w:sz w:val="24"/>
          <w:szCs w:val="24"/>
        </w:rPr>
        <w:t xml:space="preserve"> except that participants are asked to estimate the 10-year cost of each product </w:t>
      </w:r>
      <w:r w:rsidR="00BE3995">
        <w:rPr>
          <w:rFonts w:ascii="Times New Roman" w:hAnsi="Times New Roman" w:cs="Times New Roman"/>
          <w:i/>
          <w:sz w:val="24"/>
          <w:szCs w:val="24"/>
        </w:rPr>
        <w:t xml:space="preserve">before </w:t>
      </w:r>
      <w:r w:rsidR="00BE3995">
        <w:rPr>
          <w:rFonts w:ascii="Times New Roman" w:hAnsi="Times New Roman" w:cs="Times New Roman"/>
          <w:sz w:val="24"/>
          <w:szCs w:val="24"/>
        </w:rPr>
        <w:t>making their choice. We hypothesized that this</w:t>
      </w:r>
      <w:r w:rsidR="00FC576F">
        <w:rPr>
          <w:rFonts w:ascii="Times New Roman" w:hAnsi="Times New Roman" w:cs="Times New Roman"/>
          <w:sz w:val="24"/>
          <w:szCs w:val="24"/>
        </w:rPr>
        <w:t xml:space="preserve"> activation manipulation</w:t>
      </w:r>
      <w:r w:rsidR="00BE3995">
        <w:rPr>
          <w:rFonts w:ascii="Times New Roman" w:hAnsi="Times New Roman" w:cs="Times New Roman"/>
          <w:sz w:val="24"/>
          <w:szCs w:val="24"/>
        </w:rPr>
        <w:t xml:space="preserve"> would have the same effect as the 10-year cost manipulation. This condition also rules out a pure "information provision" account of the 10-year cost condition, as participants </w:t>
      </w:r>
      <w:r w:rsidR="00306ED6">
        <w:rPr>
          <w:rFonts w:ascii="Times New Roman" w:hAnsi="Times New Roman" w:cs="Times New Roman"/>
          <w:sz w:val="24"/>
          <w:szCs w:val="24"/>
        </w:rPr>
        <w:t xml:space="preserve">in this condition </w:t>
      </w:r>
      <w:r w:rsidR="00BE3995">
        <w:rPr>
          <w:rFonts w:ascii="Times New Roman" w:hAnsi="Times New Roman" w:cs="Times New Roman"/>
          <w:sz w:val="24"/>
          <w:szCs w:val="24"/>
        </w:rPr>
        <w:t>are not given any additional information.</w:t>
      </w:r>
    </w:p>
    <w:p w14:paraId="2AFAAA89" w14:textId="376289E6" w:rsidR="00142FD5" w:rsidRPr="00F20308" w:rsidRDefault="00E00EE7" w:rsidP="007C4844">
      <w:pPr>
        <w:spacing w:line="480" w:lineRule="auto"/>
        <w:jc w:val="center"/>
        <w:rPr>
          <w:rFonts w:ascii="Times New Roman" w:hAnsi="Times New Roman" w:cs="Times New Roman"/>
          <w:b/>
          <w:sz w:val="24"/>
          <w:szCs w:val="24"/>
        </w:rPr>
      </w:pPr>
      <w:r w:rsidRPr="00A8416F">
        <w:rPr>
          <w:rFonts w:ascii="Times New Roman" w:hAnsi="Times New Roman" w:cs="Times New Roman"/>
          <w:b/>
          <w:sz w:val="24"/>
          <w:szCs w:val="24"/>
        </w:rPr>
        <w:t>S</w:t>
      </w:r>
      <w:r w:rsidR="00F333F1">
        <w:rPr>
          <w:rFonts w:ascii="Times New Roman" w:hAnsi="Times New Roman" w:cs="Times New Roman"/>
          <w:b/>
          <w:sz w:val="24"/>
          <w:szCs w:val="24"/>
        </w:rPr>
        <w:t>TUDY 3:</w:t>
      </w:r>
      <w:r w:rsidRPr="00A8416F">
        <w:rPr>
          <w:rFonts w:ascii="Times New Roman" w:hAnsi="Times New Roman" w:cs="Times New Roman"/>
          <w:b/>
          <w:sz w:val="24"/>
          <w:szCs w:val="24"/>
        </w:rPr>
        <w:t xml:space="preserve"> A</w:t>
      </w:r>
      <w:r w:rsidR="00F333F1">
        <w:rPr>
          <w:rFonts w:ascii="Times New Roman" w:hAnsi="Times New Roman" w:cs="Times New Roman"/>
          <w:b/>
          <w:sz w:val="24"/>
          <w:szCs w:val="24"/>
        </w:rPr>
        <w:t>LTERNATIVE GOAL ACTIVATION</w:t>
      </w:r>
    </w:p>
    <w:p w14:paraId="0D4F9C9E" w14:textId="7B4CFF4D" w:rsidR="00142FD5" w:rsidRDefault="00142FD5" w:rsidP="007C4844">
      <w:pPr>
        <w:spacing w:line="480" w:lineRule="auto"/>
        <w:rPr>
          <w:rFonts w:ascii="Times New Roman" w:hAnsi="Times New Roman" w:cs="Times New Roman"/>
          <w:sz w:val="24"/>
          <w:szCs w:val="24"/>
        </w:rPr>
      </w:pPr>
      <w:r w:rsidRPr="00142FD5">
        <w:rPr>
          <w:rFonts w:ascii="Times New Roman" w:hAnsi="Times New Roman" w:cs="Times New Roman"/>
          <w:i/>
          <w:sz w:val="24"/>
          <w:szCs w:val="24"/>
        </w:rPr>
        <w:t>Method</w:t>
      </w:r>
    </w:p>
    <w:p w14:paraId="4C346793" w14:textId="32CB7998" w:rsidR="0089442E" w:rsidRDefault="007A1C1C"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hundred eighty-four</w:t>
      </w:r>
      <w:r w:rsidR="0089442E">
        <w:rPr>
          <w:rFonts w:ascii="Times New Roman" w:hAnsi="Times New Roman" w:cs="Times New Roman"/>
          <w:sz w:val="24"/>
          <w:szCs w:val="24"/>
        </w:rPr>
        <w:t xml:space="preserve"> participants (44% female, mean age=3</w:t>
      </w:r>
      <w:r w:rsidR="00F80ED1">
        <w:rPr>
          <w:rFonts w:ascii="Times New Roman" w:hAnsi="Times New Roman" w:cs="Times New Roman"/>
          <w:sz w:val="24"/>
          <w:szCs w:val="24"/>
        </w:rPr>
        <w:t>3</w:t>
      </w:r>
      <w:r w:rsidR="0089442E">
        <w:rPr>
          <w:rFonts w:ascii="Times New Roman" w:hAnsi="Times New Roman" w:cs="Times New Roman"/>
          <w:sz w:val="24"/>
          <w:szCs w:val="24"/>
        </w:rPr>
        <w:t xml:space="preserve">) were recruited from Amazon Mechanical Turk and completed the study. </w:t>
      </w:r>
      <w:r w:rsidR="00E750AF">
        <w:rPr>
          <w:rFonts w:ascii="Times New Roman" w:hAnsi="Times New Roman" w:cs="Times New Roman"/>
          <w:sz w:val="24"/>
          <w:szCs w:val="24"/>
        </w:rPr>
        <w:t>Participants were randomly assigned to one of three conditions: control, 10-year cost, or subjective estimation. In all conditions, participants considered four pairs of products (in random order), identical to those used in Study 2. For each pair, participants read the instruction "</w:t>
      </w:r>
      <w:r w:rsidR="00E750AF" w:rsidRPr="00E750AF">
        <w:rPr>
          <w:rFonts w:ascii="Times New Roman" w:hAnsi="Times New Roman" w:cs="Times New Roman"/>
          <w:sz w:val="24"/>
          <w:szCs w:val="24"/>
        </w:rPr>
        <w:t xml:space="preserve">Imagine you are shopping for a </w:t>
      </w:r>
      <w:r w:rsidR="001A75D0">
        <w:rPr>
          <w:rFonts w:ascii="Times New Roman" w:hAnsi="Times New Roman" w:cs="Times New Roman"/>
          <w:sz w:val="24"/>
          <w:szCs w:val="24"/>
        </w:rPr>
        <w:t>[</w:t>
      </w:r>
      <w:r w:rsidR="00E750AF" w:rsidRPr="00E750AF">
        <w:rPr>
          <w:rFonts w:ascii="Times New Roman" w:hAnsi="Times New Roman" w:cs="Times New Roman"/>
          <w:sz w:val="24"/>
          <w:szCs w:val="24"/>
        </w:rPr>
        <w:t>vacuum</w:t>
      </w:r>
      <w:r w:rsidR="001A75D0">
        <w:rPr>
          <w:rFonts w:ascii="Times New Roman" w:hAnsi="Times New Roman" w:cs="Times New Roman"/>
          <w:sz w:val="24"/>
          <w:szCs w:val="24"/>
        </w:rPr>
        <w:t>]</w:t>
      </w:r>
      <w:r w:rsidR="00E750AF" w:rsidRPr="00E750AF">
        <w:rPr>
          <w:rFonts w:ascii="Times New Roman" w:hAnsi="Times New Roman" w:cs="Times New Roman"/>
          <w:sz w:val="24"/>
          <w:szCs w:val="24"/>
        </w:rPr>
        <w:t xml:space="preserve"> cleaner. After careful consideration, you have narrowed down your choice to the two options below. Please read the product information.</w:t>
      </w:r>
      <w:r w:rsidR="00E750AF">
        <w:rPr>
          <w:rFonts w:ascii="Times New Roman" w:hAnsi="Times New Roman" w:cs="Times New Roman"/>
          <w:sz w:val="24"/>
          <w:szCs w:val="24"/>
        </w:rPr>
        <w:t xml:space="preserve">" The product information was the identical in the control and subjective estimation conditions, while the 10-year cost was provided in the 10-year cost condition (the same as in </w:t>
      </w:r>
      <w:r w:rsidR="0097437D">
        <w:rPr>
          <w:rFonts w:ascii="Times New Roman" w:hAnsi="Times New Roman" w:cs="Times New Roman"/>
          <w:sz w:val="24"/>
          <w:szCs w:val="24"/>
        </w:rPr>
        <w:t>previous studies</w:t>
      </w:r>
      <w:r w:rsidR="00E750AF">
        <w:rPr>
          <w:rFonts w:ascii="Times New Roman" w:hAnsi="Times New Roman" w:cs="Times New Roman"/>
          <w:sz w:val="24"/>
          <w:szCs w:val="24"/>
        </w:rPr>
        <w:t xml:space="preserve">). </w:t>
      </w:r>
    </w:p>
    <w:p w14:paraId="3FA51420" w14:textId="2464CEB8" w:rsidR="00A069D8" w:rsidRDefault="00A069D8" w:rsidP="007C4844">
      <w:pPr>
        <w:spacing w:line="480" w:lineRule="auto"/>
        <w:rPr>
          <w:rFonts w:ascii="Times New Roman" w:hAnsi="Times New Roman" w:cs="Times New Roman"/>
          <w:sz w:val="24"/>
          <w:szCs w:val="24"/>
        </w:rPr>
      </w:pPr>
      <w:r>
        <w:rPr>
          <w:rFonts w:ascii="Times New Roman" w:hAnsi="Times New Roman" w:cs="Times New Roman"/>
          <w:sz w:val="24"/>
          <w:szCs w:val="24"/>
        </w:rPr>
        <w:tab/>
        <w:t>In the subjective estimation condition, participants next answered two questions (before making their choice): "</w:t>
      </w:r>
      <w:r w:rsidRPr="0071334C">
        <w:rPr>
          <w:rFonts w:ascii="Times New Roman" w:hAnsi="Times New Roman" w:cs="Times New Roman"/>
          <w:sz w:val="24"/>
          <w:szCs w:val="24"/>
        </w:rPr>
        <w:t xml:space="preserve">How many dollars do you estimate you would spend on energy costs to use </w:t>
      </w:r>
      <w:r w:rsidR="001A75D0">
        <w:rPr>
          <w:rFonts w:ascii="Times New Roman" w:hAnsi="Times New Roman" w:cs="Times New Roman"/>
          <w:sz w:val="24"/>
          <w:szCs w:val="24"/>
        </w:rPr>
        <w:t>P</w:t>
      </w:r>
      <w:r w:rsidRPr="0071334C">
        <w:rPr>
          <w:rFonts w:ascii="Times New Roman" w:hAnsi="Times New Roman" w:cs="Times New Roman"/>
          <w:sz w:val="24"/>
          <w:szCs w:val="24"/>
        </w:rPr>
        <w:t>roduct A, over a period of 10 years?</w:t>
      </w:r>
      <w:r>
        <w:rPr>
          <w:rFonts w:ascii="Times New Roman" w:hAnsi="Times New Roman" w:cs="Times New Roman"/>
          <w:sz w:val="24"/>
          <w:szCs w:val="24"/>
        </w:rPr>
        <w:t>" and "</w:t>
      </w:r>
      <w:r w:rsidRPr="0071334C">
        <w:rPr>
          <w:rFonts w:ascii="Times New Roman" w:hAnsi="Times New Roman" w:cs="Times New Roman"/>
          <w:sz w:val="24"/>
          <w:szCs w:val="24"/>
        </w:rPr>
        <w:t xml:space="preserve">How many dollars do you estimate you would spend on energy costs to use </w:t>
      </w:r>
      <w:r w:rsidR="001A75D0">
        <w:rPr>
          <w:rFonts w:ascii="Times New Roman" w:hAnsi="Times New Roman" w:cs="Times New Roman"/>
          <w:sz w:val="24"/>
          <w:szCs w:val="24"/>
        </w:rPr>
        <w:t>P</w:t>
      </w:r>
      <w:r w:rsidRPr="0071334C">
        <w:rPr>
          <w:rFonts w:ascii="Times New Roman" w:hAnsi="Times New Roman" w:cs="Times New Roman"/>
          <w:sz w:val="24"/>
          <w:szCs w:val="24"/>
        </w:rPr>
        <w:t>rodu</w:t>
      </w:r>
      <w:r>
        <w:rPr>
          <w:rFonts w:ascii="Times New Roman" w:hAnsi="Times New Roman" w:cs="Times New Roman"/>
          <w:sz w:val="24"/>
          <w:szCs w:val="24"/>
        </w:rPr>
        <w:t xml:space="preserve">ct </w:t>
      </w:r>
      <w:r w:rsidR="001A75D0">
        <w:rPr>
          <w:rFonts w:ascii="Times New Roman" w:hAnsi="Times New Roman" w:cs="Times New Roman"/>
          <w:sz w:val="24"/>
          <w:szCs w:val="24"/>
        </w:rPr>
        <w:t>B</w:t>
      </w:r>
      <w:r>
        <w:rPr>
          <w:rFonts w:ascii="Times New Roman" w:hAnsi="Times New Roman" w:cs="Times New Roman"/>
          <w:sz w:val="24"/>
          <w:szCs w:val="24"/>
        </w:rPr>
        <w:t>, over a period of 10 years?"</w:t>
      </w:r>
      <w:r w:rsidR="0071334C">
        <w:rPr>
          <w:rFonts w:ascii="Times New Roman" w:hAnsi="Times New Roman" w:cs="Times New Roman"/>
          <w:sz w:val="24"/>
          <w:szCs w:val="24"/>
        </w:rPr>
        <w:tab/>
      </w:r>
    </w:p>
    <w:p w14:paraId="2FCD9A97" w14:textId="263A51DE" w:rsidR="0071334C" w:rsidRPr="0089442E" w:rsidRDefault="00A069D8"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all</w:t>
      </w:r>
      <w:r w:rsidR="0071334C">
        <w:rPr>
          <w:rFonts w:ascii="Times New Roman" w:hAnsi="Times New Roman" w:cs="Times New Roman"/>
          <w:sz w:val="24"/>
          <w:szCs w:val="24"/>
        </w:rPr>
        <w:t xml:space="preserve"> conditions, participants </w:t>
      </w:r>
      <w:r>
        <w:rPr>
          <w:rFonts w:ascii="Times New Roman" w:hAnsi="Times New Roman" w:cs="Times New Roman"/>
          <w:sz w:val="24"/>
          <w:szCs w:val="24"/>
        </w:rPr>
        <w:t>then answered the question, "</w:t>
      </w:r>
      <w:r w:rsidRPr="00A069D8">
        <w:rPr>
          <w:rFonts w:ascii="Times New Roman" w:hAnsi="Times New Roman" w:cs="Times New Roman"/>
          <w:sz w:val="24"/>
          <w:szCs w:val="24"/>
        </w:rPr>
        <w:t>Which one would you purchase?</w:t>
      </w:r>
      <w:r>
        <w:rPr>
          <w:rFonts w:ascii="Times New Roman" w:hAnsi="Times New Roman" w:cs="Times New Roman"/>
          <w:sz w:val="24"/>
          <w:szCs w:val="24"/>
        </w:rPr>
        <w:t>"</w:t>
      </w:r>
      <w:r w:rsidR="0071334C">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1334C">
        <w:rPr>
          <w:rFonts w:ascii="Times New Roman" w:hAnsi="Times New Roman" w:cs="Times New Roman"/>
          <w:sz w:val="24"/>
          <w:szCs w:val="24"/>
        </w:rPr>
        <w:t xml:space="preserve">made their choice between the </w:t>
      </w:r>
      <w:r w:rsidR="00C300E4">
        <w:rPr>
          <w:rFonts w:ascii="Times New Roman" w:hAnsi="Times New Roman" w:cs="Times New Roman"/>
          <w:sz w:val="24"/>
          <w:szCs w:val="24"/>
        </w:rPr>
        <w:t>more</w:t>
      </w:r>
      <w:r w:rsidR="0071334C">
        <w:rPr>
          <w:rFonts w:ascii="Times New Roman" w:hAnsi="Times New Roman" w:cs="Times New Roman"/>
          <w:sz w:val="24"/>
          <w:szCs w:val="24"/>
        </w:rPr>
        <w:t xml:space="preserve"> efficient </w:t>
      </w:r>
      <w:r w:rsidR="008702E6">
        <w:rPr>
          <w:rFonts w:ascii="Times New Roman" w:hAnsi="Times New Roman" w:cs="Times New Roman"/>
          <w:sz w:val="24"/>
          <w:szCs w:val="24"/>
        </w:rPr>
        <w:t>P</w:t>
      </w:r>
      <w:r w:rsidR="0071334C">
        <w:rPr>
          <w:rFonts w:ascii="Times New Roman" w:hAnsi="Times New Roman" w:cs="Times New Roman"/>
          <w:sz w:val="24"/>
          <w:szCs w:val="24"/>
        </w:rPr>
        <w:t>roduct</w:t>
      </w:r>
      <w:r w:rsidR="00C300E4">
        <w:rPr>
          <w:rFonts w:ascii="Times New Roman" w:hAnsi="Times New Roman" w:cs="Times New Roman"/>
          <w:sz w:val="24"/>
          <w:szCs w:val="24"/>
        </w:rPr>
        <w:t xml:space="preserve"> A</w:t>
      </w:r>
      <w:r w:rsidR="0071334C">
        <w:rPr>
          <w:rFonts w:ascii="Times New Roman" w:hAnsi="Times New Roman" w:cs="Times New Roman"/>
          <w:sz w:val="24"/>
          <w:szCs w:val="24"/>
        </w:rPr>
        <w:t xml:space="preserve"> and the </w:t>
      </w:r>
      <w:r w:rsidR="00C300E4">
        <w:rPr>
          <w:rFonts w:ascii="Times New Roman" w:hAnsi="Times New Roman" w:cs="Times New Roman"/>
          <w:sz w:val="24"/>
          <w:szCs w:val="24"/>
        </w:rPr>
        <w:t>less</w:t>
      </w:r>
      <w:r w:rsidR="0071334C">
        <w:rPr>
          <w:rFonts w:ascii="Times New Roman" w:hAnsi="Times New Roman" w:cs="Times New Roman"/>
          <w:sz w:val="24"/>
          <w:szCs w:val="24"/>
        </w:rPr>
        <w:t xml:space="preserve"> efficient </w:t>
      </w:r>
      <w:r w:rsidR="001A75D0">
        <w:rPr>
          <w:rFonts w:ascii="Times New Roman" w:hAnsi="Times New Roman" w:cs="Times New Roman"/>
          <w:sz w:val="24"/>
          <w:szCs w:val="24"/>
        </w:rPr>
        <w:t>P</w:t>
      </w:r>
      <w:r w:rsidR="0071334C">
        <w:rPr>
          <w:rFonts w:ascii="Times New Roman" w:hAnsi="Times New Roman" w:cs="Times New Roman"/>
          <w:sz w:val="24"/>
          <w:szCs w:val="24"/>
        </w:rPr>
        <w:t>roduct</w:t>
      </w:r>
      <w:r w:rsidR="00C300E4">
        <w:rPr>
          <w:rFonts w:ascii="Times New Roman" w:hAnsi="Times New Roman" w:cs="Times New Roman"/>
          <w:sz w:val="24"/>
          <w:szCs w:val="24"/>
        </w:rPr>
        <w:t xml:space="preserve"> B</w:t>
      </w:r>
      <w:r w:rsidR="0071334C">
        <w:rPr>
          <w:rFonts w:ascii="Times New Roman" w:hAnsi="Times New Roman" w:cs="Times New Roman"/>
          <w:sz w:val="24"/>
          <w:szCs w:val="24"/>
        </w:rPr>
        <w:t xml:space="preserve">. </w:t>
      </w:r>
      <w:r>
        <w:rPr>
          <w:rFonts w:ascii="Times New Roman" w:hAnsi="Times New Roman" w:cs="Times New Roman"/>
          <w:sz w:val="24"/>
          <w:szCs w:val="24"/>
        </w:rPr>
        <w:t xml:space="preserve">The proportion of </w:t>
      </w:r>
      <w:r w:rsidR="008702E6">
        <w:rPr>
          <w:rFonts w:ascii="Times New Roman" w:hAnsi="Times New Roman" w:cs="Times New Roman"/>
          <w:sz w:val="24"/>
          <w:szCs w:val="24"/>
        </w:rPr>
        <w:t>P</w:t>
      </w:r>
      <w:r>
        <w:rPr>
          <w:rFonts w:ascii="Times New Roman" w:hAnsi="Times New Roman" w:cs="Times New Roman"/>
          <w:sz w:val="24"/>
          <w:szCs w:val="24"/>
        </w:rPr>
        <w:t xml:space="preserve">roduct A choices was the main dependent variable. </w:t>
      </w:r>
    </w:p>
    <w:p w14:paraId="002BC132" w14:textId="106803F5" w:rsidR="003154E5" w:rsidRDefault="00130F23"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26356D">
        <w:rPr>
          <w:rFonts w:ascii="Times New Roman" w:hAnsi="Times New Roman" w:cs="Times New Roman"/>
          <w:sz w:val="24"/>
          <w:szCs w:val="24"/>
        </w:rPr>
        <w:t>Finally</w:t>
      </w:r>
      <w:r>
        <w:rPr>
          <w:rFonts w:ascii="Times New Roman" w:hAnsi="Times New Roman" w:cs="Times New Roman"/>
          <w:sz w:val="24"/>
          <w:szCs w:val="24"/>
        </w:rPr>
        <w:t>, participants completed the Consideration of Future Consequences</w:t>
      </w:r>
      <w:r w:rsidR="006A41D8">
        <w:rPr>
          <w:rFonts w:ascii="Times New Roman" w:hAnsi="Times New Roman" w:cs="Times New Roman"/>
          <w:sz w:val="24"/>
          <w:szCs w:val="24"/>
        </w:rPr>
        <w:t xml:space="preserve"> (CFC)</w:t>
      </w:r>
      <w:r>
        <w:rPr>
          <w:rFonts w:ascii="Times New Roman" w:hAnsi="Times New Roman" w:cs="Times New Roman"/>
          <w:sz w:val="24"/>
          <w:szCs w:val="24"/>
        </w:rPr>
        <w:t xml:space="preserve"> scale </w:t>
      </w:r>
      <w:r w:rsidR="0087120B">
        <w:rPr>
          <w:rFonts w:ascii="Times New Roman" w:hAnsi="Times New Roman" w:cs="Times New Roman"/>
          <w:sz w:val="24"/>
          <w:szCs w:val="24"/>
        </w:rPr>
        <w:t>to assess their general tendency to consider the future when making decisions</w:t>
      </w:r>
      <w:r w:rsidR="0069072B">
        <w:rPr>
          <w:rFonts w:ascii="Times New Roman" w:hAnsi="Times New Roman" w:cs="Times New Roman"/>
          <w:sz w:val="24"/>
          <w:szCs w:val="24"/>
        </w:rPr>
        <w:t xml:space="preserve"> </w:t>
      </w:r>
      <w:r w:rsidR="0069072B">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&lt;EndNote&gt;&lt;Cite&gt;&lt;Author&gt;Strathman&lt;/Author&gt;&lt;Year&gt;1994&lt;/Year&gt;&lt;RecNum&gt;449&lt;/RecNum&gt;&lt;DisplayText&gt;(Strathman et al. 1994)&lt;/DisplayText&gt;&lt;record&gt;&lt;rec-number&gt;449&lt;/rec-number&gt;&lt;foreign-keys&gt;&lt;key app="EN" db-id="ps05de90q9zfz1eprrsxd9entrap2v5x99e0" timestamp="1466417422"&gt;449&lt;/key&gt;&lt;/foreign-keys&gt;&lt;ref-type name="Journal Article"&gt;17&lt;/ref-type&gt;&lt;contributors&gt;&lt;authors&gt;&lt;author&gt;Strathman, Alan&lt;/author&gt;&lt;author&gt;Gleicher, Faith&lt;/author&gt;&lt;author&gt;Boninger, David S.&lt;/author&gt;&lt;author&gt;Edwards, C. Scott&lt;/author&gt;&lt;/authors&gt;&lt;/contributors&gt;&lt;titles&gt;&lt;title&gt;The consideration of future consequences: weighing immediate and distant outcomes of behavior&lt;/title&gt;&lt;secondary-title&gt;Journal of personality and social psychology&lt;/secondary-title&gt;&lt;/titles&gt;&lt;periodical&gt;&lt;full-title&gt;Journal of Personality and Social Psychology&lt;/full-title&gt;&lt;/periodical&gt;&lt;pages&gt;742-752&lt;/pages&gt;&lt;volume&gt;66&lt;/volume&gt;&lt;number&gt;4&lt;/number&gt;&lt;dates&gt;&lt;year&gt;1994&lt;/year&gt;&lt;/dates&gt;&lt;isbn&gt;1939-1315&lt;/isbn&gt;&lt;urls&gt;&lt;/urls&gt;&lt;/record&gt;&lt;/Cite&gt;&lt;/EndNote&gt;</w:instrText>
      </w:r>
      <w:r w:rsidR="0069072B">
        <w:rPr>
          <w:rFonts w:ascii="Times New Roman" w:hAnsi="Times New Roman" w:cs="Times New Roman"/>
          <w:sz w:val="24"/>
          <w:szCs w:val="24"/>
        </w:rPr>
        <w:fldChar w:fldCharType="separate"/>
      </w:r>
      <w:r w:rsidR="006B2DCB">
        <w:rPr>
          <w:rFonts w:ascii="Times New Roman" w:hAnsi="Times New Roman" w:cs="Times New Roman"/>
          <w:noProof/>
          <w:sz w:val="24"/>
          <w:szCs w:val="24"/>
        </w:rPr>
        <w:t>(Strathman et al. 1994)</w:t>
      </w:r>
      <w:r w:rsidR="0069072B">
        <w:rPr>
          <w:rFonts w:ascii="Times New Roman" w:hAnsi="Times New Roman" w:cs="Times New Roman"/>
          <w:sz w:val="24"/>
          <w:szCs w:val="24"/>
        </w:rPr>
        <w:fldChar w:fldCharType="end"/>
      </w:r>
      <w:r>
        <w:rPr>
          <w:rFonts w:ascii="Times New Roman" w:hAnsi="Times New Roman" w:cs="Times New Roman"/>
          <w:sz w:val="24"/>
          <w:szCs w:val="24"/>
        </w:rPr>
        <w:t xml:space="preserve"> and demographics. </w:t>
      </w:r>
      <w:r w:rsidR="0094308A">
        <w:rPr>
          <w:rFonts w:ascii="Times New Roman" w:hAnsi="Times New Roman" w:cs="Times New Roman"/>
          <w:sz w:val="24"/>
          <w:szCs w:val="24"/>
        </w:rPr>
        <w:t>The CFC scale consists of twelve statements about being more present-oriented or future oriented, such as "</w:t>
      </w:r>
      <w:r w:rsidR="0094308A" w:rsidRPr="004E441B">
        <w:rPr>
          <w:rFonts w:ascii="Times New Roman" w:hAnsi="Times New Roman" w:cs="Times New Roman"/>
          <w:sz w:val="24"/>
          <w:szCs w:val="24"/>
        </w:rPr>
        <w:t>I think it is more important to perform a behavior with important distant consequences than a behavior with less-i</w:t>
      </w:r>
      <w:r w:rsidR="0094308A">
        <w:rPr>
          <w:rFonts w:ascii="Times New Roman" w:hAnsi="Times New Roman" w:cs="Times New Roman"/>
          <w:sz w:val="24"/>
          <w:szCs w:val="24"/>
        </w:rPr>
        <w:t>mportant immediate consequences", answered on 5-point scales ranging from "extremely characteristic" (+2) to "uncertain" (0) to "extremely uncharacteristic" (-2).</w:t>
      </w:r>
    </w:p>
    <w:p w14:paraId="4EF2AA8C" w14:textId="640AB6A0" w:rsidR="0071694F" w:rsidRPr="009F229F" w:rsidRDefault="0071694F" w:rsidP="007C4844">
      <w:pPr>
        <w:spacing w:line="480" w:lineRule="auto"/>
        <w:rPr>
          <w:rFonts w:ascii="Times New Roman" w:hAnsi="Times New Roman" w:cs="Times New Roman"/>
          <w:i/>
          <w:sz w:val="24"/>
          <w:szCs w:val="24"/>
        </w:rPr>
      </w:pPr>
      <w:r w:rsidRPr="009F229F">
        <w:rPr>
          <w:rFonts w:ascii="Times New Roman" w:hAnsi="Times New Roman" w:cs="Times New Roman"/>
          <w:i/>
          <w:sz w:val="24"/>
          <w:szCs w:val="24"/>
        </w:rPr>
        <w:t>Results</w:t>
      </w:r>
    </w:p>
    <w:p w14:paraId="6BF81313" w14:textId="0628A8AD" w:rsidR="009F229F" w:rsidRDefault="0071694F"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Pr="00261A29">
        <w:rPr>
          <w:rFonts w:ascii="Times New Roman" w:hAnsi="Times New Roman" w:cs="Times New Roman"/>
          <w:i/>
          <w:sz w:val="24"/>
          <w:szCs w:val="24"/>
        </w:rPr>
        <w:t>Choices</w:t>
      </w:r>
      <w:r w:rsidR="003154E5">
        <w:rPr>
          <w:rFonts w:ascii="Times New Roman" w:hAnsi="Times New Roman" w:cs="Times New Roman"/>
          <w:sz w:val="24"/>
          <w:szCs w:val="24"/>
        </w:rPr>
        <w:t xml:space="preserve">. </w:t>
      </w:r>
      <w:r w:rsidR="009F229F">
        <w:rPr>
          <w:rFonts w:ascii="Times New Roman" w:hAnsi="Times New Roman" w:cs="Times New Roman"/>
          <w:sz w:val="24"/>
          <w:szCs w:val="24"/>
        </w:rPr>
        <w:t xml:space="preserve">As summarized in </w:t>
      </w:r>
      <w:r w:rsidR="00744741">
        <w:rPr>
          <w:rFonts w:ascii="Times New Roman" w:hAnsi="Times New Roman" w:cs="Times New Roman"/>
          <w:sz w:val="24"/>
          <w:szCs w:val="24"/>
        </w:rPr>
        <w:t>Figure 5</w:t>
      </w:r>
      <w:r w:rsidR="009F229F">
        <w:rPr>
          <w:rFonts w:ascii="Times New Roman" w:hAnsi="Times New Roman" w:cs="Times New Roman"/>
          <w:sz w:val="24"/>
          <w:szCs w:val="24"/>
        </w:rPr>
        <w:t xml:space="preserve">, </w:t>
      </w:r>
      <w:r w:rsidR="006E3E9B">
        <w:rPr>
          <w:rFonts w:ascii="Times New Roman" w:hAnsi="Times New Roman" w:cs="Times New Roman"/>
          <w:sz w:val="24"/>
          <w:szCs w:val="24"/>
        </w:rPr>
        <w:t xml:space="preserve">the pattern of choices in </w:t>
      </w:r>
      <w:r w:rsidR="009F229F">
        <w:rPr>
          <w:rFonts w:ascii="Times New Roman" w:hAnsi="Times New Roman" w:cs="Times New Roman"/>
          <w:sz w:val="24"/>
          <w:szCs w:val="24"/>
        </w:rPr>
        <w:t>the control and 10-year cost condition</w:t>
      </w:r>
      <w:r w:rsidR="009A0A3D">
        <w:rPr>
          <w:rFonts w:ascii="Times New Roman" w:hAnsi="Times New Roman" w:cs="Times New Roman"/>
          <w:sz w:val="24"/>
          <w:szCs w:val="24"/>
        </w:rPr>
        <w:t>s</w:t>
      </w:r>
      <w:r w:rsidR="009F229F">
        <w:rPr>
          <w:rFonts w:ascii="Times New Roman" w:hAnsi="Times New Roman" w:cs="Times New Roman"/>
          <w:sz w:val="24"/>
          <w:szCs w:val="24"/>
        </w:rPr>
        <w:t xml:space="preserve"> replicated the results of Studies 1 and 2. More importantly, the choices of participants in the subjective estimation condition were </w:t>
      </w:r>
      <w:r w:rsidR="006F38E0">
        <w:rPr>
          <w:rFonts w:ascii="Times New Roman" w:hAnsi="Times New Roman" w:cs="Times New Roman"/>
          <w:sz w:val="24"/>
          <w:szCs w:val="24"/>
        </w:rPr>
        <w:t xml:space="preserve">nearly </w:t>
      </w:r>
      <w:r w:rsidR="009F229F">
        <w:rPr>
          <w:rFonts w:ascii="Times New Roman" w:hAnsi="Times New Roman" w:cs="Times New Roman"/>
          <w:sz w:val="24"/>
          <w:szCs w:val="24"/>
        </w:rPr>
        <w:t>indistinguishable from those in the 10-year cost condition. In other words, having participants estimate the 10-year cost of each product had the same effect</w:t>
      </w:r>
      <w:r w:rsidR="006E3E9B">
        <w:rPr>
          <w:rFonts w:ascii="Times New Roman" w:hAnsi="Times New Roman" w:cs="Times New Roman"/>
          <w:sz w:val="24"/>
          <w:szCs w:val="24"/>
        </w:rPr>
        <w:t xml:space="preserve"> on choices</w:t>
      </w:r>
      <w:r w:rsidR="009F229F">
        <w:rPr>
          <w:rFonts w:ascii="Times New Roman" w:hAnsi="Times New Roman" w:cs="Times New Roman"/>
          <w:sz w:val="24"/>
          <w:szCs w:val="24"/>
        </w:rPr>
        <w:t xml:space="preserve"> as giving them that information explicitly. An omnibus GLM with </w:t>
      </w:r>
      <w:r w:rsidR="005A522F">
        <w:rPr>
          <w:rFonts w:ascii="Times New Roman" w:hAnsi="Times New Roman" w:cs="Times New Roman"/>
          <w:sz w:val="24"/>
          <w:szCs w:val="24"/>
        </w:rPr>
        <w:t xml:space="preserve">labeling </w:t>
      </w:r>
      <w:r w:rsidR="009F229F">
        <w:rPr>
          <w:rFonts w:ascii="Times New Roman" w:hAnsi="Times New Roman" w:cs="Times New Roman"/>
          <w:sz w:val="24"/>
          <w:szCs w:val="24"/>
        </w:rPr>
        <w:t xml:space="preserve">condition (3 levels, between) and product (4 levels, within) confirmed a main effect of </w:t>
      </w:r>
      <w:r w:rsidR="005A522F">
        <w:rPr>
          <w:rFonts w:ascii="Times New Roman" w:hAnsi="Times New Roman" w:cs="Times New Roman"/>
          <w:sz w:val="24"/>
          <w:szCs w:val="24"/>
        </w:rPr>
        <w:t xml:space="preserve">labeling </w:t>
      </w:r>
      <w:r w:rsidR="009F229F">
        <w:rPr>
          <w:rFonts w:ascii="Times New Roman" w:hAnsi="Times New Roman" w:cs="Times New Roman"/>
          <w:sz w:val="24"/>
          <w:szCs w:val="24"/>
        </w:rPr>
        <w:t xml:space="preserve">condition, </w:t>
      </w:r>
      <w:r w:rsidR="009F229F" w:rsidRPr="00A97680">
        <w:rPr>
          <w:rFonts w:ascii="Times New Roman" w:hAnsi="Times New Roman" w:cs="Times New Roman"/>
          <w:sz w:val="24"/>
          <w:szCs w:val="24"/>
        </w:rPr>
        <w:t>F</w:t>
      </w:r>
      <w:r w:rsidR="009F229F">
        <w:rPr>
          <w:rFonts w:ascii="Times New Roman" w:hAnsi="Times New Roman" w:cs="Times New Roman"/>
          <w:sz w:val="24"/>
          <w:szCs w:val="24"/>
        </w:rPr>
        <w:t xml:space="preserve">(2,181) = 15.2, </w:t>
      </w:r>
      <w:r w:rsidR="009F229F" w:rsidRPr="009F229F">
        <w:rPr>
          <w:rFonts w:ascii="Times New Roman" w:hAnsi="Times New Roman" w:cs="Times New Roman"/>
          <w:i/>
          <w:sz w:val="24"/>
          <w:szCs w:val="24"/>
        </w:rPr>
        <w:t>p</w:t>
      </w:r>
      <w:r w:rsidR="009F229F">
        <w:rPr>
          <w:rFonts w:ascii="Times New Roman" w:hAnsi="Times New Roman" w:cs="Times New Roman"/>
          <w:sz w:val="24"/>
          <w:szCs w:val="24"/>
        </w:rPr>
        <w:t xml:space="preserve"> &lt; .001, </w:t>
      </w:r>
      <w:r w:rsidR="009F229F" w:rsidRPr="00A97680">
        <w:rPr>
          <w:rFonts w:ascii="Times New Roman" w:hAnsi="Times New Roman" w:cs="Times New Roman"/>
          <w:sz w:val="24"/>
          <w:szCs w:val="24"/>
        </w:rPr>
        <w:t>η</w:t>
      </w:r>
      <w:r w:rsidR="009F229F" w:rsidRPr="009F229F">
        <w:rPr>
          <w:rFonts w:ascii="Times New Roman" w:hAnsi="Times New Roman" w:cs="Times New Roman"/>
          <w:sz w:val="24"/>
          <w:szCs w:val="24"/>
          <w:vertAlign w:val="superscript"/>
        </w:rPr>
        <w:t>2</w:t>
      </w:r>
      <w:r w:rsidR="009F229F">
        <w:rPr>
          <w:rFonts w:ascii="Times New Roman" w:hAnsi="Times New Roman" w:cs="Times New Roman"/>
          <w:sz w:val="24"/>
          <w:szCs w:val="24"/>
        </w:rPr>
        <w:t xml:space="preserve"> = .14, a main effect of product, </w:t>
      </w:r>
      <w:r w:rsidR="009F229F" w:rsidRPr="00A97680">
        <w:rPr>
          <w:rFonts w:ascii="Times New Roman" w:hAnsi="Times New Roman" w:cs="Times New Roman"/>
          <w:sz w:val="24"/>
          <w:szCs w:val="24"/>
        </w:rPr>
        <w:t>F</w:t>
      </w:r>
      <w:r w:rsidR="009F229F">
        <w:rPr>
          <w:rFonts w:ascii="Times New Roman" w:hAnsi="Times New Roman" w:cs="Times New Roman"/>
          <w:sz w:val="24"/>
          <w:szCs w:val="24"/>
        </w:rPr>
        <w:t xml:space="preserve">(3,543) = 33.7, </w:t>
      </w:r>
      <w:r w:rsidR="009F229F" w:rsidRPr="009F229F">
        <w:rPr>
          <w:rFonts w:ascii="Times New Roman" w:hAnsi="Times New Roman" w:cs="Times New Roman"/>
          <w:i/>
          <w:sz w:val="24"/>
          <w:szCs w:val="24"/>
        </w:rPr>
        <w:t>p</w:t>
      </w:r>
      <w:r w:rsidR="009F229F">
        <w:rPr>
          <w:rFonts w:ascii="Times New Roman" w:hAnsi="Times New Roman" w:cs="Times New Roman"/>
          <w:sz w:val="24"/>
          <w:szCs w:val="24"/>
        </w:rPr>
        <w:t xml:space="preserve"> &lt; .001, </w:t>
      </w:r>
      <w:r w:rsidR="009F229F" w:rsidRPr="00A97680">
        <w:rPr>
          <w:rFonts w:ascii="Times New Roman" w:hAnsi="Times New Roman" w:cs="Times New Roman"/>
          <w:sz w:val="24"/>
          <w:szCs w:val="24"/>
        </w:rPr>
        <w:t>η</w:t>
      </w:r>
      <w:r w:rsidR="009F229F" w:rsidRPr="009F229F">
        <w:rPr>
          <w:rFonts w:ascii="Times New Roman" w:hAnsi="Times New Roman" w:cs="Times New Roman"/>
          <w:sz w:val="24"/>
          <w:szCs w:val="24"/>
          <w:vertAlign w:val="superscript"/>
        </w:rPr>
        <w:t>2</w:t>
      </w:r>
      <w:r w:rsidR="009F229F">
        <w:rPr>
          <w:rFonts w:ascii="Times New Roman" w:hAnsi="Times New Roman" w:cs="Times New Roman"/>
          <w:sz w:val="24"/>
          <w:szCs w:val="24"/>
        </w:rPr>
        <w:t xml:space="preserve"> = .16, and no interaction, </w:t>
      </w:r>
      <w:r w:rsidR="009F229F" w:rsidRPr="00A97680">
        <w:rPr>
          <w:rFonts w:ascii="Times New Roman" w:hAnsi="Times New Roman" w:cs="Times New Roman"/>
          <w:sz w:val="24"/>
          <w:szCs w:val="24"/>
        </w:rPr>
        <w:t>F</w:t>
      </w:r>
      <w:r w:rsidR="009F229F">
        <w:rPr>
          <w:rFonts w:ascii="Times New Roman" w:hAnsi="Times New Roman" w:cs="Times New Roman"/>
          <w:sz w:val="24"/>
          <w:szCs w:val="24"/>
        </w:rPr>
        <w:t xml:space="preserve">(6,543) = 1.1, </w:t>
      </w:r>
      <w:r w:rsidR="009F229F" w:rsidRPr="009F229F">
        <w:rPr>
          <w:rFonts w:ascii="Times New Roman" w:hAnsi="Times New Roman" w:cs="Times New Roman"/>
          <w:i/>
          <w:sz w:val="24"/>
          <w:szCs w:val="24"/>
        </w:rPr>
        <w:t>p</w:t>
      </w:r>
      <w:r w:rsidR="009F229F">
        <w:rPr>
          <w:rFonts w:ascii="Times New Roman" w:hAnsi="Times New Roman" w:cs="Times New Roman"/>
          <w:sz w:val="24"/>
          <w:szCs w:val="24"/>
        </w:rPr>
        <w:t xml:space="preserve"> = .39, </w:t>
      </w:r>
      <w:r w:rsidR="009F229F" w:rsidRPr="00A97680">
        <w:rPr>
          <w:rFonts w:ascii="Times New Roman" w:hAnsi="Times New Roman" w:cs="Times New Roman"/>
          <w:sz w:val="24"/>
          <w:szCs w:val="24"/>
        </w:rPr>
        <w:t>η</w:t>
      </w:r>
      <w:r w:rsidR="009F229F" w:rsidRPr="009F229F">
        <w:rPr>
          <w:rFonts w:ascii="Times New Roman" w:hAnsi="Times New Roman" w:cs="Times New Roman"/>
          <w:sz w:val="24"/>
          <w:szCs w:val="24"/>
          <w:vertAlign w:val="superscript"/>
        </w:rPr>
        <w:t>2</w:t>
      </w:r>
      <w:r w:rsidR="009F229F">
        <w:rPr>
          <w:rFonts w:ascii="Times New Roman" w:hAnsi="Times New Roman" w:cs="Times New Roman"/>
          <w:sz w:val="24"/>
          <w:szCs w:val="24"/>
        </w:rPr>
        <w:t xml:space="preserve"> = .01.</w:t>
      </w:r>
      <w:r w:rsidR="007E7ADF">
        <w:rPr>
          <w:rFonts w:ascii="Times New Roman" w:hAnsi="Times New Roman" w:cs="Times New Roman"/>
          <w:sz w:val="24"/>
          <w:szCs w:val="24"/>
        </w:rPr>
        <w:t xml:space="preserve"> Follow-up pairwise comparisons on each product and </w:t>
      </w:r>
      <w:r w:rsidR="005A522F">
        <w:rPr>
          <w:rFonts w:ascii="Times New Roman" w:hAnsi="Times New Roman" w:cs="Times New Roman"/>
          <w:sz w:val="24"/>
          <w:szCs w:val="24"/>
        </w:rPr>
        <w:t xml:space="preserve">labeling </w:t>
      </w:r>
      <w:r w:rsidR="007E7ADF">
        <w:rPr>
          <w:rFonts w:ascii="Times New Roman" w:hAnsi="Times New Roman" w:cs="Times New Roman"/>
          <w:sz w:val="24"/>
          <w:szCs w:val="24"/>
        </w:rPr>
        <w:t xml:space="preserve">condition pair found that the </w:t>
      </w:r>
      <w:r w:rsidR="004D6342">
        <w:rPr>
          <w:rFonts w:ascii="Times New Roman" w:hAnsi="Times New Roman" w:cs="Times New Roman"/>
          <w:sz w:val="24"/>
          <w:szCs w:val="24"/>
        </w:rPr>
        <w:t xml:space="preserve">proportion of energy efficient choices in the </w:t>
      </w:r>
      <w:r w:rsidR="007E7ADF">
        <w:rPr>
          <w:rFonts w:ascii="Times New Roman" w:hAnsi="Times New Roman" w:cs="Times New Roman"/>
          <w:sz w:val="24"/>
          <w:szCs w:val="24"/>
        </w:rPr>
        <w:t xml:space="preserve">10-year </w:t>
      </w:r>
      <w:r w:rsidR="004D6342">
        <w:rPr>
          <w:rFonts w:ascii="Times New Roman" w:hAnsi="Times New Roman" w:cs="Times New Roman"/>
          <w:sz w:val="24"/>
          <w:szCs w:val="24"/>
        </w:rPr>
        <w:t xml:space="preserve">cost </w:t>
      </w:r>
      <w:r w:rsidR="007E7ADF">
        <w:rPr>
          <w:rFonts w:ascii="Times New Roman" w:hAnsi="Times New Roman" w:cs="Times New Roman"/>
          <w:sz w:val="24"/>
          <w:szCs w:val="24"/>
        </w:rPr>
        <w:t xml:space="preserve">condition was always significantly greater than the control condition, </w:t>
      </w:r>
      <w:r w:rsidR="004D6342" w:rsidRPr="004D6342">
        <w:rPr>
          <w:rFonts w:ascii="Times New Roman" w:hAnsi="Times New Roman" w:cs="Times New Roman"/>
          <w:i/>
          <w:sz w:val="24"/>
          <w:szCs w:val="24"/>
        </w:rPr>
        <w:t>p</w:t>
      </w:r>
      <w:r w:rsidR="004D6342">
        <w:rPr>
          <w:rFonts w:ascii="Times New Roman" w:hAnsi="Times New Roman" w:cs="Times New Roman"/>
          <w:sz w:val="24"/>
          <w:szCs w:val="24"/>
        </w:rPr>
        <w:t xml:space="preserve"> = .02 or lower, the 10-year cost condition and the subjective estimation condition were never significantly different, all </w:t>
      </w:r>
      <w:r w:rsidR="004D6342" w:rsidRPr="004D6342">
        <w:rPr>
          <w:rFonts w:ascii="Times New Roman" w:hAnsi="Times New Roman" w:cs="Times New Roman"/>
          <w:i/>
          <w:sz w:val="24"/>
          <w:szCs w:val="24"/>
        </w:rPr>
        <w:t>p</w:t>
      </w:r>
      <w:r w:rsidR="004D6342">
        <w:rPr>
          <w:rFonts w:ascii="Times New Roman" w:hAnsi="Times New Roman" w:cs="Times New Roman"/>
          <w:sz w:val="24"/>
          <w:szCs w:val="24"/>
        </w:rPr>
        <w:t xml:space="preserve"> = .31 or greater, and the subjective estimation condition was significantly greater than the control condition for the light bulb, </w:t>
      </w:r>
      <w:r w:rsidR="004D6342" w:rsidRPr="004D6342">
        <w:rPr>
          <w:rFonts w:ascii="Times New Roman" w:hAnsi="Times New Roman" w:cs="Times New Roman"/>
          <w:i/>
          <w:sz w:val="24"/>
          <w:szCs w:val="24"/>
        </w:rPr>
        <w:t>p</w:t>
      </w:r>
      <w:r w:rsidR="004D6342">
        <w:rPr>
          <w:rFonts w:ascii="Times New Roman" w:hAnsi="Times New Roman" w:cs="Times New Roman"/>
          <w:sz w:val="24"/>
          <w:szCs w:val="24"/>
        </w:rPr>
        <w:t xml:space="preserve"> &lt; .001, TV, </w:t>
      </w:r>
      <w:r w:rsidR="004D6342" w:rsidRPr="004D6342">
        <w:rPr>
          <w:rFonts w:ascii="Times New Roman" w:hAnsi="Times New Roman" w:cs="Times New Roman"/>
          <w:i/>
          <w:sz w:val="24"/>
          <w:szCs w:val="24"/>
        </w:rPr>
        <w:t>p</w:t>
      </w:r>
      <w:r w:rsidR="004D6342">
        <w:rPr>
          <w:rFonts w:ascii="Times New Roman" w:hAnsi="Times New Roman" w:cs="Times New Roman"/>
          <w:sz w:val="24"/>
          <w:szCs w:val="24"/>
        </w:rPr>
        <w:t xml:space="preserve"> &lt; .01, and vacuum, </w:t>
      </w:r>
      <w:r w:rsidR="004D6342" w:rsidRPr="004D6342">
        <w:rPr>
          <w:rFonts w:ascii="Times New Roman" w:hAnsi="Times New Roman" w:cs="Times New Roman"/>
          <w:i/>
          <w:sz w:val="24"/>
          <w:szCs w:val="24"/>
        </w:rPr>
        <w:t>p</w:t>
      </w:r>
      <w:r w:rsidR="004D6342">
        <w:rPr>
          <w:rFonts w:ascii="Times New Roman" w:hAnsi="Times New Roman" w:cs="Times New Roman"/>
          <w:sz w:val="24"/>
          <w:szCs w:val="24"/>
        </w:rPr>
        <w:t xml:space="preserve"> = .02, but not the furnace, </w:t>
      </w:r>
      <w:r w:rsidR="004D6342" w:rsidRPr="004D6342">
        <w:rPr>
          <w:rFonts w:ascii="Times New Roman" w:hAnsi="Times New Roman" w:cs="Times New Roman"/>
          <w:i/>
          <w:sz w:val="24"/>
          <w:szCs w:val="24"/>
        </w:rPr>
        <w:t>p</w:t>
      </w:r>
      <w:r w:rsidR="004D6342">
        <w:rPr>
          <w:rFonts w:ascii="Times New Roman" w:hAnsi="Times New Roman" w:cs="Times New Roman"/>
          <w:sz w:val="24"/>
          <w:szCs w:val="24"/>
        </w:rPr>
        <w:t xml:space="preserve"> = .17. </w:t>
      </w:r>
    </w:p>
    <w:p w14:paraId="3A4E2F12" w14:textId="64B5D6C1" w:rsidR="007A1C1C" w:rsidRPr="009F229F" w:rsidRDefault="00741EFB" w:rsidP="00F2030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00744741">
        <w:rPr>
          <w:rFonts w:ascii="Times New Roman" w:hAnsi="Times New Roman" w:cs="Times New Roman"/>
          <w:sz w:val="24"/>
          <w:szCs w:val="24"/>
        </w:rPr>
        <w:t>Figure 5</w:t>
      </w:r>
      <w:r w:rsidR="007A1C1C">
        <w:rPr>
          <w:rFonts w:ascii="Times New Roman" w:hAnsi="Times New Roman" w:cs="Times New Roman"/>
          <w:sz w:val="24"/>
          <w:szCs w:val="24"/>
        </w:rPr>
        <w:t xml:space="preserve"> about here]</w:t>
      </w:r>
    </w:p>
    <w:p w14:paraId="3EBD4090" w14:textId="5B4D0EB5" w:rsidR="00170C97" w:rsidRDefault="0071694F" w:rsidP="00C457F1">
      <w:pPr>
        <w:spacing w:line="480" w:lineRule="auto"/>
        <w:rPr>
          <w:rFonts w:ascii="Times New Roman" w:hAnsi="Times New Roman" w:cs="Times New Roman"/>
          <w:sz w:val="24"/>
          <w:szCs w:val="24"/>
        </w:rPr>
      </w:pPr>
      <w:r>
        <w:rPr>
          <w:rFonts w:ascii="Times New Roman" w:hAnsi="Times New Roman" w:cs="Times New Roman"/>
          <w:sz w:val="24"/>
          <w:szCs w:val="24"/>
        </w:rPr>
        <w:tab/>
      </w:r>
      <w:r w:rsidRPr="00261A29">
        <w:rPr>
          <w:rFonts w:ascii="Times New Roman" w:hAnsi="Times New Roman" w:cs="Times New Roman"/>
          <w:i/>
          <w:sz w:val="24"/>
          <w:szCs w:val="24"/>
        </w:rPr>
        <w:t>Estimates</w:t>
      </w:r>
      <w:r w:rsidR="003154E5">
        <w:rPr>
          <w:rFonts w:ascii="Times New Roman" w:hAnsi="Times New Roman" w:cs="Times New Roman"/>
          <w:sz w:val="24"/>
          <w:szCs w:val="24"/>
        </w:rPr>
        <w:t xml:space="preserve">. </w:t>
      </w:r>
      <w:r w:rsidR="00C201BB">
        <w:rPr>
          <w:rFonts w:ascii="Times New Roman" w:hAnsi="Times New Roman" w:cs="Times New Roman"/>
          <w:sz w:val="24"/>
          <w:szCs w:val="24"/>
        </w:rPr>
        <w:t xml:space="preserve">How accurate </w:t>
      </w:r>
      <w:r w:rsidR="00CF5E6F">
        <w:rPr>
          <w:rFonts w:ascii="Times New Roman" w:hAnsi="Times New Roman" w:cs="Times New Roman"/>
          <w:sz w:val="24"/>
          <w:szCs w:val="24"/>
        </w:rPr>
        <w:t xml:space="preserve">were participants' estimates of the 10-year cost? </w:t>
      </w:r>
      <w:r w:rsidR="00DE2346">
        <w:rPr>
          <w:rFonts w:ascii="Times New Roman" w:hAnsi="Times New Roman" w:cs="Times New Roman"/>
          <w:sz w:val="24"/>
          <w:szCs w:val="24"/>
        </w:rPr>
        <w:t>Participants' cost estimates were highly skewed. We analyze average estimates (rather than median or log-transformed estimates) because previous research on the wisdom of crowds</w:t>
      </w:r>
      <w:r w:rsidR="00BD366C">
        <w:rPr>
          <w:rFonts w:ascii="Times New Roman" w:hAnsi="Times New Roman" w:cs="Times New Roman"/>
          <w:sz w:val="24"/>
          <w:szCs w:val="24"/>
        </w:rPr>
        <w:t xml:space="preserve"> </w:t>
      </w:r>
      <w:r w:rsidR="00DE2346">
        <w:rPr>
          <w:rFonts w:ascii="Times New Roman" w:hAnsi="Times New Roman" w:cs="Times New Roman"/>
          <w:sz w:val="24"/>
          <w:szCs w:val="24"/>
        </w:rPr>
        <w:t xml:space="preserve">has found that mean estimates </w:t>
      </w:r>
      <w:r w:rsidR="008B4853">
        <w:rPr>
          <w:rFonts w:ascii="Times New Roman" w:hAnsi="Times New Roman" w:cs="Times New Roman"/>
          <w:sz w:val="24"/>
          <w:szCs w:val="24"/>
        </w:rPr>
        <w:t>often</w:t>
      </w:r>
      <w:r w:rsidR="00DE2346">
        <w:rPr>
          <w:rFonts w:ascii="Times New Roman" w:hAnsi="Times New Roman" w:cs="Times New Roman"/>
          <w:sz w:val="24"/>
          <w:szCs w:val="24"/>
        </w:rPr>
        <w:t xml:space="preserve"> outperform median or transformed estimates</w:t>
      </w:r>
      <w:r w:rsidR="00275E23">
        <w:rPr>
          <w:rFonts w:ascii="Times New Roman" w:hAnsi="Times New Roman" w:cs="Times New Roman"/>
          <w:sz w:val="24"/>
          <w:szCs w:val="24"/>
        </w:rPr>
        <w:t>, and we found this to be the case as well</w:t>
      </w:r>
      <w:r w:rsidR="00DE2346">
        <w:rPr>
          <w:rFonts w:ascii="Times New Roman" w:hAnsi="Times New Roman" w:cs="Times New Roman"/>
          <w:sz w:val="24"/>
          <w:szCs w:val="24"/>
        </w:rPr>
        <w:t xml:space="preserve">. </w:t>
      </w:r>
      <w:r w:rsidR="00236E23">
        <w:rPr>
          <w:rFonts w:ascii="Times New Roman" w:hAnsi="Times New Roman" w:cs="Times New Roman"/>
          <w:sz w:val="24"/>
          <w:szCs w:val="24"/>
        </w:rPr>
        <w:t>P</w:t>
      </w:r>
      <w:r w:rsidR="00DE2346">
        <w:rPr>
          <w:rFonts w:ascii="Times New Roman" w:hAnsi="Times New Roman" w:cs="Times New Roman"/>
          <w:sz w:val="24"/>
          <w:szCs w:val="24"/>
        </w:rPr>
        <w:t xml:space="preserve">articipants' </w:t>
      </w:r>
      <w:r w:rsidR="00823674">
        <w:rPr>
          <w:rFonts w:ascii="Times New Roman" w:hAnsi="Times New Roman" w:cs="Times New Roman"/>
          <w:sz w:val="24"/>
          <w:szCs w:val="24"/>
        </w:rPr>
        <w:t xml:space="preserve">average estimates in the subjective estimation condition were generally </w:t>
      </w:r>
      <w:r w:rsidR="0087120B">
        <w:rPr>
          <w:rFonts w:ascii="Times New Roman" w:hAnsi="Times New Roman" w:cs="Times New Roman"/>
          <w:sz w:val="24"/>
          <w:szCs w:val="24"/>
        </w:rPr>
        <w:t>close to the calculated</w:t>
      </w:r>
      <w:r w:rsidR="00823674">
        <w:rPr>
          <w:rFonts w:ascii="Times New Roman" w:hAnsi="Times New Roman" w:cs="Times New Roman"/>
          <w:sz w:val="24"/>
          <w:szCs w:val="24"/>
        </w:rPr>
        <w:t xml:space="preserve"> estimates that we used in the 10-year cost condition. The exception is that participants significantly overestimated the 10-year cost of the efficient light bulb, as well as the 10-year cost of both vacuums. </w:t>
      </w:r>
      <w:r w:rsidR="005519D7">
        <w:rPr>
          <w:rFonts w:ascii="Times New Roman" w:hAnsi="Times New Roman" w:cs="Times New Roman"/>
          <w:sz w:val="24"/>
          <w:szCs w:val="24"/>
        </w:rPr>
        <w:t xml:space="preserve">For lightbulbs, we estimated the 10-year cost of the efficient bulb to be $51.87 and the inefficient bulb to be $239.40, while participants estimated $180.92 and $343.38. For the vacuum, we estimated $60.97 and $120.66, while participants estimated $433.27 and $586.93. These were significantly different at </w:t>
      </w:r>
      <w:r w:rsidR="005519D7" w:rsidRPr="005519D7">
        <w:rPr>
          <w:rFonts w:ascii="Times New Roman" w:hAnsi="Times New Roman" w:cs="Times New Roman"/>
          <w:i/>
          <w:sz w:val="24"/>
          <w:szCs w:val="24"/>
        </w:rPr>
        <w:t>p</w:t>
      </w:r>
      <w:r w:rsidR="005519D7">
        <w:rPr>
          <w:rFonts w:ascii="Times New Roman" w:hAnsi="Times New Roman" w:cs="Times New Roman"/>
          <w:sz w:val="24"/>
          <w:szCs w:val="24"/>
        </w:rPr>
        <w:t xml:space="preserve"> &lt; .05. For TVs, we estimated $600 and $1,000, while participants estimated $883 and $1,147. For furnaces, we estimated $5,500 and $7,500, while participants estimated $5,512 and $6,179. These</w:t>
      </w:r>
      <w:r w:rsidR="00611141">
        <w:rPr>
          <w:rFonts w:ascii="Times New Roman" w:hAnsi="Times New Roman" w:cs="Times New Roman"/>
          <w:sz w:val="24"/>
          <w:szCs w:val="24"/>
        </w:rPr>
        <w:t xml:space="preserve"> (TV and furnace estimates)</w:t>
      </w:r>
      <w:r w:rsidR="005519D7">
        <w:rPr>
          <w:rFonts w:ascii="Times New Roman" w:hAnsi="Times New Roman" w:cs="Times New Roman"/>
          <w:sz w:val="24"/>
          <w:szCs w:val="24"/>
        </w:rPr>
        <w:t xml:space="preserve"> were not significantly different from our own </w:t>
      </w:r>
      <w:r w:rsidR="00611141">
        <w:rPr>
          <w:rFonts w:ascii="Times New Roman" w:hAnsi="Times New Roman" w:cs="Times New Roman"/>
          <w:sz w:val="24"/>
          <w:szCs w:val="24"/>
        </w:rPr>
        <w:t>estimates</w:t>
      </w:r>
      <w:r w:rsidR="005519D7">
        <w:rPr>
          <w:rFonts w:ascii="Times New Roman" w:hAnsi="Times New Roman" w:cs="Times New Roman"/>
          <w:sz w:val="24"/>
          <w:szCs w:val="24"/>
        </w:rPr>
        <w:t xml:space="preserve">. </w:t>
      </w:r>
      <w:r w:rsidR="00DE2346">
        <w:rPr>
          <w:rFonts w:ascii="Times New Roman" w:hAnsi="Times New Roman" w:cs="Times New Roman"/>
          <w:sz w:val="24"/>
          <w:szCs w:val="24"/>
        </w:rPr>
        <w:t>Of course, we do not know if our estimates</w:t>
      </w:r>
      <w:r w:rsidR="00BD366C">
        <w:rPr>
          <w:rFonts w:ascii="Times New Roman" w:hAnsi="Times New Roman" w:cs="Times New Roman"/>
          <w:sz w:val="24"/>
          <w:szCs w:val="24"/>
        </w:rPr>
        <w:t xml:space="preserve"> of average usage</w:t>
      </w:r>
      <w:r w:rsidR="00DE2346">
        <w:rPr>
          <w:rFonts w:ascii="Times New Roman" w:hAnsi="Times New Roman" w:cs="Times New Roman"/>
          <w:sz w:val="24"/>
          <w:szCs w:val="24"/>
        </w:rPr>
        <w:t xml:space="preserve"> or the participants' average estimates</w:t>
      </w:r>
      <w:r w:rsidR="00BD366C">
        <w:rPr>
          <w:rFonts w:ascii="Times New Roman" w:hAnsi="Times New Roman" w:cs="Times New Roman"/>
          <w:sz w:val="24"/>
          <w:szCs w:val="24"/>
        </w:rPr>
        <w:t xml:space="preserve"> of their own usage</w:t>
      </w:r>
      <w:r w:rsidR="00DE2346">
        <w:rPr>
          <w:rFonts w:ascii="Times New Roman" w:hAnsi="Times New Roman" w:cs="Times New Roman"/>
          <w:sz w:val="24"/>
          <w:szCs w:val="24"/>
        </w:rPr>
        <w:t xml:space="preserve"> are closer to the truth</w:t>
      </w:r>
      <w:r w:rsidR="0007546B">
        <w:rPr>
          <w:rFonts w:ascii="Times New Roman" w:hAnsi="Times New Roman" w:cs="Times New Roman"/>
          <w:sz w:val="24"/>
          <w:szCs w:val="24"/>
        </w:rPr>
        <w:t>;</w:t>
      </w:r>
      <w:r w:rsidR="00DE2346">
        <w:rPr>
          <w:rFonts w:ascii="Times New Roman" w:hAnsi="Times New Roman" w:cs="Times New Roman"/>
          <w:sz w:val="24"/>
          <w:szCs w:val="24"/>
        </w:rPr>
        <w:t xml:space="preserve"> </w:t>
      </w:r>
      <w:r w:rsidR="0007546B">
        <w:rPr>
          <w:rFonts w:ascii="Times New Roman" w:hAnsi="Times New Roman" w:cs="Times New Roman"/>
          <w:sz w:val="24"/>
          <w:szCs w:val="24"/>
        </w:rPr>
        <w:t>p</w:t>
      </w:r>
      <w:r w:rsidR="00DE2346">
        <w:rPr>
          <w:rFonts w:ascii="Times New Roman" w:hAnsi="Times New Roman" w:cs="Times New Roman"/>
          <w:sz w:val="24"/>
          <w:szCs w:val="24"/>
        </w:rPr>
        <w:t xml:space="preserve">revious research suggests that the wisdom of crowds often outperforms </w:t>
      </w:r>
      <w:r w:rsidR="00710B0D">
        <w:rPr>
          <w:rFonts w:ascii="Times New Roman" w:hAnsi="Times New Roman" w:cs="Times New Roman"/>
          <w:sz w:val="24"/>
          <w:szCs w:val="24"/>
        </w:rPr>
        <w:t xml:space="preserve">the judgment of an expert </w:t>
      </w:r>
      <w:r w:rsidR="00710B0D">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&lt;EndNote&gt;&lt;Cite&gt;&lt;Author&gt;Galton&lt;/Author&gt;&lt;Year&gt;1907&lt;/Year&gt;&lt;RecNum&gt;459&lt;/RecNum&gt;&lt;DisplayText&gt;(Galton 1907)&lt;/DisplayText&gt;&lt;record&gt;&lt;rec-number&gt;459&lt;/rec-number&gt;&lt;foreign-keys&gt;&lt;key app="EN" db-id="ps05de90q9zfz1eprrsxd9entrap2v5x99e0" timestamp="1486407778"&gt;459&lt;/key&gt;&lt;/foreign-keys&gt;&lt;ref-type name="Journal Article"&gt;17&lt;/ref-type&gt;&lt;contributors&gt;&lt;authors&gt;&lt;author&gt;Galton, Francis&lt;/author&gt;&lt;/authors&gt;&lt;/contributors&gt;&lt;titles&gt;&lt;title&gt;Vox populi (The wisdom of crowds)&lt;/title&gt;&lt;secondary-title&gt;Nature&lt;/secondary-title&gt;&lt;/titles&gt;&lt;periodical&gt;&lt;full-title&gt;Nature&lt;/full-title&gt;&lt;/periodical&gt;&lt;pages&gt;450-451&lt;/pages&gt;&lt;volume&gt;75&lt;/volume&gt;&lt;number&gt;7&lt;/number&gt;&lt;dates&gt;&lt;year&gt;1907&lt;/year&gt;&lt;/dates&gt;&lt;urls&gt;&lt;/urls&gt;&lt;/record&gt;&lt;/Cite&gt;&lt;/EndNote&gt;</w:instrText>
      </w:r>
      <w:r w:rsidR="00710B0D">
        <w:rPr>
          <w:rFonts w:ascii="Times New Roman" w:hAnsi="Times New Roman" w:cs="Times New Roman"/>
          <w:sz w:val="24"/>
          <w:szCs w:val="24"/>
        </w:rPr>
        <w:fldChar w:fldCharType="separate"/>
      </w:r>
      <w:r w:rsidR="006B2DCB">
        <w:rPr>
          <w:rFonts w:ascii="Times New Roman" w:hAnsi="Times New Roman" w:cs="Times New Roman"/>
          <w:noProof/>
          <w:sz w:val="24"/>
          <w:szCs w:val="24"/>
        </w:rPr>
        <w:t>(Galton 1907)</w:t>
      </w:r>
      <w:r w:rsidR="00710B0D">
        <w:rPr>
          <w:rFonts w:ascii="Times New Roman" w:hAnsi="Times New Roman" w:cs="Times New Roman"/>
          <w:sz w:val="24"/>
          <w:szCs w:val="24"/>
        </w:rPr>
        <w:fldChar w:fldCharType="end"/>
      </w:r>
      <w:r w:rsidR="00DE2346">
        <w:rPr>
          <w:rFonts w:ascii="Times New Roman" w:hAnsi="Times New Roman" w:cs="Times New Roman"/>
          <w:sz w:val="24"/>
          <w:szCs w:val="24"/>
        </w:rPr>
        <w:t xml:space="preserve">. </w:t>
      </w:r>
    </w:p>
    <w:p w14:paraId="0CED421C" w14:textId="092E56D8" w:rsidR="0075042E" w:rsidRDefault="00275E23" w:rsidP="007C48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Do subjective estimates predict choices? In other words, are participants who estimate </w:t>
      </w:r>
      <w:r w:rsidR="00AA5326">
        <w:rPr>
          <w:rFonts w:ascii="Times New Roman" w:hAnsi="Times New Roman" w:cs="Times New Roman"/>
          <w:sz w:val="24"/>
          <w:szCs w:val="24"/>
        </w:rPr>
        <w:t xml:space="preserve">larger costs </w:t>
      </w:r>
      <w:r>
        <w:rPr>
          <w:rFonts w:ascii="Times New Roman" w:hAnsi="Times New Roman" w:cs="Times New Roman"/>
          <w:sz w:val="24"/>
          <w:szCs w:val="24"/>
        </w:rPr>
        <w:t xml:space="preserve">more likely to choose the efficient option? </w:t>
      </w:r>
      <w:r w:rsidR="00AA5326">
        <w:rPr>
          <w:rFonts w:ascii="Times New Roman" w:hAnsi="Times New Roman" w:cs="Times New Roman"/>
          <w:sz w:val="24"/>
          <w:szCs w:val="24"/>
        </w:rPr>
        <w:t>To answer this question, we used participants' estimates of energy cost</w:t>
      </w:r>
      <w:r w:rsidR="002D71B5">
        <w:rPr>
          <w:rFonts w:ascii="Times New Roman" w:hAnsi="Times New Roman" w:cs="Times New Roman"/>
          <w:sz w:val="24"/>
          <w:szCs w:val="24"/>
        </w:rPr>
        <w:t xml:space="preserve"> (estimates</w:t>
      </w:r>
      <w:r w:rsidR="000A0D07">
        <w:rPr>
          <w:rFonts w:ascii="Times New Roman" w:hAnsi="Times New Roman" w:cs="Times New Roman"/>
          <w:sz w:val="24"/>
          <w:szCs w:val="24"/>
        </w:rPr>
        <w:t xml:space="preserve"> for each product alternative</w:t>
      </w:r>
      <w:r w:rsidR="002D71B5">
        <w:rPr>
          <w:rFonts w:ascii="Times New Roman" w:hAnsi="Times New Roman" w:cs="Times New Roman"/>
          <w:sz w:val="24"/>
          <w:szCs w:val="24"/>
        </w:rPr>
        <w:t>, as well as difference scores</w:t>
      </w:r>
      <w:r w:rsidR="000A0D07">
        <w:rPr>
          <w:rFonts w:ascii="Times New Roman" w:hAnsi="Times New Roman" w:cs="Times New Roman"/>
          <w:sz w:val="24"/>
          <w:szCs w:val="24"/>
        </w:rPr>
        <w:t xml:space="preserve"> between the cost estimates for the two alternatives for each product</w:t>
      </w:r>
      <w:r w:rsidR="002D71B5">
        <w:rPr>
          <w:rFonts w:ascii="Times New Roman" w:hAnsi="Times New Roman" w:cs="Times New Roman"/>
          <w:sz w:val="24"/>
          <w:szCs w:val="24"/>
        </w:rPr>
        <w:t>)</w:t>
      </w:r>
      <w:r w:rsidR="00AA5326">
        <w:rPr>
          <w:rFonts w:ascii="Times New Roman" w:hAnsi="Times New Roman" w:cs="Times New Roman"/>
          <w:sz w:val="24"/>
          <w:szCs w:val="24"/>
        </w:rPr>
        <w:t xml:space="preserve"> to predict their choices in a series of logistic regressions. </w:t>
      </w:r>
      <w:r w:rsidR="002D71B5">
        <w:rPr>
          <w:rFonts w:ascii="Times New Roman" w:hAnsi="Times New Roman" w:cs="Times New Roman"/>
          <w:sz w:val="24"/>
          <w:szCs w:val="24"/>
        </w:rPr>
        <w:t xml:space="preserve">None of these were significant, all </w:t>
      </w:r>
      <w:r w:rsidR="002D71B5" w:rsidRPr="00A97680">
        <w:rPr>
          <w:rFonts w:ascii="Times New Roman" w:hAnsi="Times New Roman" w:cs="Times New Roman"/>
          <w:i/>
          <w:sz w:val="24"/>
          <w:szCs w:val="24"/>
        </w:rPr>
        <w:t>p</w:t>
      </w:r>
      <w:r w:rsidR="002D71B5">
        <w:rPr>
          <w:rFonts w:ascii="Times New Roman" w:hAnsi="Times New Roman" w:cs="Times New Roman"/>
          <w:sz w:val="24"/>
          <w:szCs w:val="24"/>
        </w:rPr>
        <w:t xml:space="preserve"> &gt; .05. </w:t>
      </w:r>
      <w:r>
        <w:rPr>
          <w:rFonts w:ascii="Times New Roman" w:hAnsi="Times New Roman" w:cs="Times New Roman"/>
          <w:sz w:val="24"/>
          <w:szCs w:val="24"/>
        </w:rPr>
        <w:t xml:space="preserve"> </w:t>
      </w:r>
      <w:r w:rsidR="002E02D8">
        <w:rPr>
          <w:rFonts w:ascii="Times New Roman" w:hAnsi="Times New Roman" w:cs="Times New Roman"/>
          <w:sz w:val="24"/>
          <w:szCs w:val="24"/>
        </w:rPr>
        <w:t xml:space="preserve">As there is substantial skew (and large outliers) in participants' estimates, we also </w:t>
      </w:r>
      <w:r w:rsidR="002D71B5">
        <w:rPr>
          <w:rFonts w:ascii="Times New Roman" w:hAnsi="Times New Roman" w:cs="Times New Roman"/>
          <w:sz w:val="24"/>
          <w:szCs w:val="24"/>
        </w:rPr>
        <w:t xml:space="preserve">examined non-parametric </w:t>
      </w:r>
      <w:r w:rsidR="000A0D07">
        <w:rPr>
          <w:rFonts w:ascii="Times New Roman" w:hAnsi="Times New Roman" w:cs="Times New Roman"/>
          <w:sz w:val="24"/>
          <w:szCs w:val="24"/>
        </w:rPr>
        <w:t xml:space="preserve">(rank) </w:t>
      </w:r>
      <w:r w:rsidR="002D71B5">
        <w:rPr>
          <w:rFonts w:ascii="Times New Roman" w:hAnsi="Times New Roman" w:cs="Times New Roman"/>
          <w:sz w:val="24"/>
          <w:szCs w:val="24"/>
        </w:rPr>
        <w:t xml:space="preserve">correlations between estimates and choices. </w:t>
      </w:r>
      <w:r w:rsidR="000A0D07">
        <w:rPr>
          <w:rFonts w:ascii="Times New Roman" w:hAnsi="Times New Roman" w:cs="Times New Roman"/>
          <w:sz w:val="24"/>
          <w:szCs w:val="24"/>
        </w:rPr>
        <w:t>Although</w:t>
      </w:r>
      <w:r w:rsidR="001A1D8F">
        <w:rPr>
          <w:rFonts w:ascii="Times New Roman" w:hAnsi="Times New Roman" w:cs="Times New Roman"/>
          <w:sz w:val="24"/>
          <w:szCs w:val="24"/>
        </w:rPr>
        <w:t xml:space="preserve"> individual product estimates are not correlated with choices (all </w:t>
      </w:r>
      <w:r w:rsidR="001A1D8F" w:rsidRPr="00ED6606">
        <w:rPr>
          <w:rFonts w:ascii="Times New Roman" w:hAnsi="Times New Roman" w:cs="Times New Roman"/>
          <w:i/>
          <w:sz w:val="24"/>
          <w:szCs w:val="24"/>
        </w:rPr>
        <w:t>p</w:t>
      </w:r>
      <w:r w:rsidR="001A1D8F">
        <w:rPr>
          <w:rFonts w:ascii="Times New Roman" w:hAnsi="Times New Roman" w:cs="Times New Roman"/>
          <w:sz w:val="24"/>
          <w:szCs w:val="24"/>
        </w:rPr>
        <w:t xml:space="preserve"> &gt; .05), d</w:t>
      </w:r>
      <w:r>
        <w:rPr>
          <w:rFonts w:ascii="Times New Roman" w:hAnsi="Times New Roman" w:cs="Times New Roman"/>
          <w:sz w:val="24"/>
          <w:szCs w:val="24"/>
        </w:rPr>
        <w:t xml:space="preserve">ifference scores are </w:t>
      </w:r>
      <w:r w:rsidR="00B01577">
        <w:rPr>
          <w:rFonts w:ascii="Times New Roman" w:hAnsi="Times New Roman" w:cs="Times New Roman"/>
          <w:sz w:val="24"/>
          <w:szCs w:val="24"/>
        </w:rPr>
        <w:t>modestly</w:t>
      </w:r>
      <w:r>
        <w:rPr>
          <w:rFonts w:ascii="Times New Roman" w:hAnsi="Times New Roman" w:cs="Times New Roman"/>
          <w:sz w:val="24"/>
          <w:szCs w:val="24"/>
        </w:rPr>
        <w:t xml:space="preserve"> correlated with choices for bulbs, rho = .27, </w:t>
      </w:r>
      <w:r w:rsidRPr="00275E23">
        <w:rPr>
          <w:rFonts w:ascii="Times New Roman" w:hAnsi="Times New Roman" w:cs="Times New Roman"/>
          <w:i/>
          <w:sz w:val="24"/>
          <w:szCs w:val="24"/>
        </w:rPr>
        <w:t>p</w:t>
      </w:r>
      <w:r>
        <w:rPr>
          <w:rFonts w:ascii="Times New Roman" w:hAnsi="Times New Roman" w:cs="Times New Roman"/>
          <w:sz w:val="24"/>
          <w:szCs w:val="24"/>
        </w:rPr>
        <w:t xml:space="preserve"> = .05, </w:t>
      </w:r>
      <w:r w:rsidR="002D71B5">
        <w:rPr>
          <w:rFonts w:ascii="Times New Roman" w:hAnsi="Times New Roman" w:cs="Times New Roman"/>
          <w:sz w:val="24"/>
          <w:szCs w:val="24"/>
        </w:rPr>
        <w:t xml:space="preserve">vacuums, rho = .31, </w:t>
      </w:r>
      <w:r w:rsidR="002D71B5" w:rsidRPr="00275E23">
        <w:rPr>
          <w:rFonts w:ascii="Times New Roman" w:hAnsi="Times New Roman" w:cs="Times New Roman"/>
          <w:i/>
          <w:sz w:val="24"/>
          <w:szCs w:val="24"/>
        </w:rPr>
        <w:t>p</w:t>
      </w:r>
      <w:r w:rsidR="002D71B5">
        <w:rPr>
          <w:rFonts w:ascii="Times New Roman" w:hAnsi="Times New Roman" w:cs="Times New Roman"/>
          <w:sz w:val="24"/>
          <w:szCs w:val="24"/>
        </w:rPr>
        <w:t xml:space="preserve"> = .02, </w:t>
      </w:r>
      <w:r>
        <w:rPr>
          <w:rFonts w:ascii="Times New Roman" w:hAnsi="Times New Roman" w:cs="Times New Roman"/>
          <w:sz w:val="24"/>
          <w:szCs w:val="24"/>
        </w:rPr>
        <w:t xml:space="preserve">TVs, rho = .24, </w:t>
      </w:r>
      <w:r w:rsidRPr="00275E23">
        <w:rPr>
          <w:rFonts w:ascii="Times New Roman" w:hAnsi="Times New Roman" w:cs="Times New Roman"/>
          <w:i/>
          <w:sz w:val="24"/>
          <w:szCs w:val="24"/>
        </w:rPr>
        <w:t>p</w:t>
      </w:r>
      <w:r>
        <w:rPr>
          <w:rFonts w:ascii="Times New Roman" w:hAnsi="Times New Roman" w:cs="Times New Roman"/>
          <w:sz w:val="24"/>
          <w:szCs w:val="24"/>
        </w:rPr>
        <w:t xml:space="preserve"> = .07, and </w:t>
      </w:r>
      <w:r w:rsidR="002D71B5">
        <w:rPr>
          <w:rFonts w:ascii="Times New Roman" w:hAnsi="Times New Roman" w:cs="Times New Roman"/>
          <w:sz w:val="24"/>
          <w:szCs w:val="24"/>
        </w:rPr>
        <w:t xml:space="preserve">furnaces, rho = .22, </w:t>
      </w:r>
      <w:r w:rsidR="002D71B5" w:rsidRPr="00275E23">
        <w:rPr>
          <w:rFonts w:ascii="Times New Roman" w:hAnsi="Times New Roman" w:cs="Times New Roman"/>
          <w:i/>
          <w:sz w:val="24"/>
          <w:szCs w:val="24"/>
        </w:rPr>
        <w:t>p</w:t>
      </w:r>
      <w:r w:rsidR="002D71B5">
        <w:rPr>
          <w:rFonts w:ascii="Times New Roman" w:hAnsi="Times New Roman" w:cs="Times New Roman"/>
          <w:sz w:val="24"/>
          <w:szCs w:val="24"/>
        </w:rPr>
        <w:t xml:space="preserve"> = .10</w:t>
      </w:r>
      <w:r>
        <w:rPr>
          <w:rFonts w:ascii="Times New Roman" w:hAnsi="Times New Roman" w:cs="Times New Roman"/>
          <w:sz w:val="24"/>
          <w:szCs w:val="24"/>
        </w:rPr>
        <w:t xml:space="preserve">. </w:t>
      </w:r>
      <w:r w:rsidR="001A1D8F">
        <w:rPr>
          <w:rFonts w:ascii="Times New Roman" w:hAnsi="Times New Roman" w:cs="Times New Roman"/>
          <w:sz w:val="24"/>
          <w:szCs w:val="24"/>
        </w:rPr>
        <w:t xml:space="preserve">In other words, participants </w:t>
      </w:r>
      <w:r w:rsidR="000A0D07">
        <w:rPr>
          <w:rFonts w:ascii="Times New Roman" w:hAnsi="Times New Roman" w:cs="Times New Roman"/>
          <w:sz w:val="24"/>
          <w:szCs w:val="24"/>
        </w:rPr>
        <w:t>who</w:t>
      </w:r>
      <w:r w:rsidR="001A1D8F">
        <w:rPr>
          <w:rFonts w:ascii="Times New Roman" w:hAnsi="Times New Roman" w:cs="Times New Roman"/>
          <w:sz w:val="24"/>
          <w:szCs w:val="24"/>
        </w:rPr>
        <w:t xml:space="preserve"> estimate a larger cost difference between products are modestly more likely to choose the efficient product. </w:t>
      </w:r>
    </w:p>
    <w:p w14:paraId="51343D0F" w14:textId="03D84850" w:rsidR="007105F3" w:rsidRDefault="0071694F" w:rsidP="00C457F1">
      <w:pPr>
        <w:spacing w:line="480" w:lineRule="auto"/>
        <w:rPr>
          <w:rFonts w:ascii="Times New Roman" w:hAnsi="Times New Roman" w:cs="Times New Roman"/>
          <w:sz w:val="24"/>
          <w:szCs w:val="24"/>
        </w:rPr>
      </w:pPr>
      <w:r>
        <w:rPr>
          <w:rFonts w:ascii="Times New Roman" w:hAnsi="Times New Roman" w:cs="Times New Roman"/>
          <w:sz w:val="24"/>
          <w:szCs w:val="24"/>
        </w:rPr>
        <w:tab/>
      </w:r>
      <w:r w:rsidRPr="00261A29">
        <w:rPr>
          <w:rFonts w:ascii="Times New Roman" w:hAnsi="Times New Roman" w:cs="Times New Roman"/>
          <w:i/>
          <w:sz w:val="24"/>
          <w:szCs w:val="24"/>
        </w:rPr>
        <w:t>Individual differences</w:t>
      </w:r>
      <w:r w:rsidR="003154E5">
        <w:rPr>
          <w:rFonts w:ascii="Times New Roman" w:hAnsi="Times New Roman" w:cs="Times New Roman"/>
          <w:sz w:val="24"/>
          <w:szCs w:val="24"/>
        </w:rPr>
        <w:t xml:space="preserve">. </w:t>
      </w:r>
      <w:r w:rsidR="001B0DD1">
        <w:rPr>
          <w:rFonts w:ascii="Times New Roman" w:hAnsi="Times New Roman" w:cs="Times New Roman"/>
          <w:sz w:val="24"/>
          <w:szCs w:val="24"/>
        </w:rPr>
        <w:t xml:space="preserve">Contrary to </w:t>
      </w:r>
      <w:r w:rsidR="000A0D07">
        <w:rPr>
          <w:rFonts w:ascii="Times New Roman" w:hAnsi="Times New Roman" w:cs="Times New Roman"/>
          <w:sz w:val="24"/>
          <w:szCs w:val="24"/>
        </w:rPr>
        <w:t>expectations</w:t>
      </w:r>
      <w:r w:rsidR="001B0DD1">
        <w:rPr>
          <w:rFonts w:ascii="Times New Roman" w:hAnsi="Times New Roman" w:cs="Times New Roman"/>
          <w:sz w:val="24"/>
          <w:szCs w:val="24"/>
        </w:rPr>
        <w:t xml:space="preserve">, participants </w:t>
      </w:r>
      <w:r w:rsidR="0087120B">
        <w:rPr>
          <w:rFonts w:ascii="Times New Roman" w:hAnsi="Times New Roman" w:cs="Times New Roman"/>
          <w:sz w:val="24"/>
          <w:szCs w:val="24"/>
        </w:rPr>
        <w:t>who</w:t>
      </w:r>
      <w:r w:rsidR="001B0DD1">
        <w:rPr>
          <w:rFonts w:ascii="Times New Roman" w:hAnsi="Times New Roman" w:cs="Times New Roman"/>
          <w:sz w:val="24"/>
          <w:szCs w:val="24"/>
        </w:rPr>
        <w:t xml:space="preserve"> were </w:t>
      </w:r>
      <w:r w:rsidR="006E3E9B">
        <w:rPr>
          <w:rFonts w:ascii="Times New Roman" w:hAnsi="Times New Roman" w:cs="Times New Roman"/>
          <w:sz w:val="24"/>
          <w:szCs w:val="24"/>
        </w:rPr>
        <w:t>more future-oriented as measured by higher score on the</w:t>
      </w:r>
      <w:r w:rsidR="001B0DD1">
        <w:rPr>
          <w:rFonts w:ascii="Times New Roman" w:hAnsi="Times New Roman" w:cs="Times New Roman"/>
          <w:sz w:val="24"/>
          <w:szCs w:val="24"/>
        </w:rPr>
        <w:t xml:space="preserve"> Consideration of Future Consequences (CFC)</w:t>
      </w:r>
      <w:r w:rsidR="006E3E9B">
        <w:rPr>
          <w:rFonts w:ascii="Times New Roman" w:hAnsi="Times New Roman" w:cs="Times New Roman"/>
          <w:sz w:val="24"/>
          <w:szCs w:val="24"/>
        </w:rPr>
        <w:t xml:space="preserve"> scale</w:t>
      </w:r>
      <w:r w:rsidR="001B0DD1">
        <w:rPr>
          <w:rFonts w:ascii="Times New Roman" w:hAnsi="Times New Roman" w:cs="Times New Roman"/>
          <w:sz w:val="24"/>
          <w:szCs w:val="24"/>
        </w:rPr>
        <w:t xml:space="preserve"> were </w:t>
      </w:r>
      <w:r w:rsidR="001B0DD1">
        <w:rPr>
          <w:rFonts w:ascii="Times New Roman" w:hAnsi="Times New Roman" w:cs="Times New Roman"/>
          <w:i/>
          <w:sz w:val="24"/>
          <w:szCs w:val="24"/>
        </w:rPr>
        <w:t>less</w:t>
      </w:r>
      <w:r w:rsidR="001B0DD1">
        <w:rPr>
          <w:rFonts w:ascii="Times New Roman" w:hAnsi="Times New Roman" w:cs="Times New Roman"/>
          <w:sz w:val="24"/>
          <w:szCs w:val="24"/>
        </w:rPr>
        <w:t xml:space="preserve"> likely to choose the energy efficient product, </w:t>
      </w:r>
      <w:r w:rsidR="001B0DD1" w:rsidRPr="00A97680">
        <w:rPr>
          <w:rFonts w:ascii="Times New Roman" w:hAnsi="Times New Roman" w:cs="Times New Roman"/>
          <w:sz w:val="24"/>
          <w:szCs w:val="24"/>
        </w:rPr>
        <w:t>F</w:t>
      </w:r>
      <w:r w:rsidR="001B0DD1">
        <w:rPr>
          <w:rFonts w:ascii="Times New Roman" w:hAnsi="Times New Roman" w:cs="Times New Roman"/>
          <w:sz w:val="24"/>
          <w:szCs w:val="24"/>
        </w:rPr>
        <w:t xml:space="preserve">(1,178) = 4.3, </w:t>
      </w:r>
      <w:r w:rsidR="001B0DD1" w:rsidRPr="001B0DD1">
        <w:rPr>
          <w:rFonts w:ascii="Times New Roman" w:hAnsi="Times New Roman" w:cs="Times New Roman"/>
          <w:i/>
          <w:sz w:val="24"/>
          <w:szCs w:val="24"/>
        </w:rPr>
        <w:t>p</w:t>
      </w:r>
      <w:r w:rsidR="001B0DD1">
        <w:rPr>
          <w:rFonts w:ascii="Times New Roman" w:hAnsi="Times New Roman" w:cs="Times New Roman"/>
          <w:sz w:val="24"/>
          <w:szCs w:val="24"/>
        </w:rPr>
        <w:t xml:space="preserve"> = .04, </w:t>
      </w:r>
      <w:r w:rsidR="001B0DD1" w:rsidRPr="00A97680">
        <w:rPr>
          <w:rFonts w:ascii="Times New Roman" w:hAnsi="Times New Roman" w:cs="Times New Roman"/>
          <w:sz w:val="24"/>
          <w:szCs w:val="24"/>
        </w:rPr>
        <w:t>η</w:t>
      </w:r>
      <w:r w:rsidR="001B0DD1" w:rsidRPr="001B0DD1">
        <w:rPr>
          <w:rFonts w:ascii="Times New Roman" w:hAnsi="Times New Roman" w:cs="Times New Roman"/>
          <w:sz w:val="24"/>
          <w:szCs w:val="24"/>
          <w:vertAlign w:val="superscript"/>
        </w:rPr>
        <w:t>2</w:t>
      </w:r>
      <w:r w:rsidR="001B0DD1">
        <w:rPr>
          <w:rFonts w:ascii="Times New Roman" w:hAnsi="Times New Roman" w:cs="Times New Roman"/>
          <w:sz w:val="24"/>
          <w:szCs w:val="24"/>
        </w:rPr>
        <w:t xml:space="preserve"> = .02, though the effect size is small. A significant interaction with product type, </w:t>
      </w:r>
      <w:r w:rsidR="001B0DD1" w:rsidRPr="00A97680">
        <w:rPr>
          <w:rFonts w:ascii="Times New Roman" w:hAnsi="Times New Roman" w:cs="Times New Roman"/>
          <w:sz w:val="24"/>
          <w:szCs w:val="24"/>
        </w:rPr>
        <w:t>F</w:t>
      </w:r>
      <w:r w:rsidR="001B0DD1">
        <w:rPr>
          <w:rFonts w:ascii="Times New Roman" w:hAnsi="Times New Roman" w:cs="Times New Roman"/>
          <w:sz w:val="24"/>
          <w:szCs w:val="24"/>
        </w:rPr>
        <w:t xml:space="preserve">(1,178) = 4.6, </w:t>
      </w:r>
      <w:r w:rsidR="001B0DD1" w:rsidRPr="001B0DD1">
        <w:rPr>
          <w:rFonts w:ascii="Times New Roman" w:hAnsi="Times New Roman" w:cs="Times New Roman"/>
          <w:i/>
          <w:sz w:val="24"/>
          <w:szCs w:val="24"/>
        </w:rPr>
        <w:t>p</w:t>
      </w:r>
      <w:r w:rsidR="001B0DD1">
        <w:rPr>
          <w:rFonts w:ascii="Times New Roman" w:hAnsi="Times New Roman" w:cs="Times New Roman"/>
          <w:sz w:val="24"/>
          <w:szCs w:val="24"/>
        </w:rPr>
        <w:t xml:space="preserve"> = .03, </w:t>
      </w:r>
      <w:r w:rsidR="001B0DD1" w:rsidRPr="00A97680">
        <w:rPr>
          <w:rFonts w:ascii="Times New Roman" w:hAnsi="Times New Roman" w:cs="Times New Roman"/>
          <w:sz w:val="24"/>
          <w:szCs w:val="24"/>
        </w:rPr>
        <w:t>η</w:t>
      </w:r>
      <w:r w:rsidR="001B0DD1" w:rsidRPr="001B0DD1">
        <w:rPr>
          <w:rFonts w:ascii="Times New Roman" w:hAnsi="Times New Roman" w:cs="Times New Roman"/>
          <w:sz w:val="24"/>
          <w:szCs w:val="24"/>
          <w:vertAlign w:val="superscript"/>
        </w:rPr>
        <w:t>2</w:t>
      </w:r>
      <w:r w:rsidR="001B0DD1">
        <w:rPr>
          <w:rFonts w:ascii="Times New Roman" w:hAnsi="Times New Roman" w:cs="Times New Roman"/>
          <w:sz w:val="24"/>
          <w:szCs w:val="24"/>
        </w:rPr>
        <w:t xml:space="preserve"> = .03, indicates that this was more </w:t>
      </w:r>
      <w:r w:rsidR="000603A8">
        <w:rPr>
          <w:rFonts w:ascii="Times New Roman" w:hAnsi="Times New Roman" w:cs="Times New Roman"/>
          <w:sz w:val="24"/>
          <w:szCs w:val="24"/>
        </w:rPr>
        <w:t>marked</w:t>
      </w:r>
      <w:r w:rsidR="001B0DD1">
        <w:rPr>
          <w:rFonts w:ascii="Times New Roman" w:hAnsi="Times New Roman" w:cs="Times New Roman"/>
          <w:sz w:val="24"/>
          <w:szCs w:val="24"/>
        </w:rPr>
        <w:t xml:space="preserve"> for some products than others. Follow-up correlations showed that furnace choices were negatively correlated with CFC, rho = -.26, </w:t>
      </w:r>
      <w:r w:rsidR="001B0DD1" w:rsidRPr="001B0DD1">
        <w:rPr>
          <w:rFonts w:ascii="Times New Roman" w:hAnsi="Times New Roman" w:cs="Times New Roman"/>
          <w:i/>
          <w:sz w:val="24"/>
          <w:szCs w:val="24"/>
        </w:rPr>
        <w:t>p</w:t>
      </w:r>
      <w:r w:rsidR="001B0DD1">
        <w:rPr>
          <w:rFonts w:ascii="Times New Roman" w:hAnsi="Times New Roman" w:cs="Times New Roman"/>
          <w:sz w:val="24"/>
          <w:szCs w:val="24"/>
        </w:rPr>
        <w:t xml:space="preserve"> &lt; .001, and bulb choices, rho = -.16, </w:t>
      </w:r>
      <w:r w:rsidR="001B0DD1" w:rsidRPr="001B0DD1">
        <w:rPr>
          <w:rFonts w:ascii="Times New Roman" w:hAnsi="Times New Roman" w:cs="Times New Roman"/>
          <w:i/>
          <w:sz w:val="24"/>
          <w:szCs w:val="24"/>
        </w:rPr>
        <w:t>p</w:t>
      </w:r>
      <w:r w:rsidR="001B0DD1">
        <w:rPr>
          <w:rFonts w:ascii="Times New Roman" w:hAnsi="Times New Roman" w:cs="Times New Roman"/>
          <w:sz w:val="24"/>
          <w:szCs w:val="24"/>
        </w:rPr>
        <w:t xml:space="preserve"> = .04, while TV choice was marginally related to CFC, rho = -.13, </w:t>
      </w:r>
      <w:r w:rsidR="001B0DD1" w:rsidRPr="001B0DD1">
        <w:rPr>
          <w:rFonts w:ascii="Times New Roman" w:hAnsi="Times New Roman" w:cs="Times New Roman"/>
          <w:i/>
          <w:sz w:val="24"/>
          <w:szCs w:val="24"/>
        </w:rPr>
        <w:t>p</w:t>
      </w:r>
      <w:r w:rsidR="001B0DD1">
        <w:rPr>
          <w:rFonts w:ascii="Times New Roman" w:hAnsi="Times New Roman" w:cs="Times New Roman"/>
          <w:sz w:val="24"/>
          <w:szCs w:val="24"/>
        </w:rPr>
        <w:t xml:space="preserve"> = .09, and vacuum choice was unrelated to CFC, rho = .04, </w:t>
      </w:r>
      <w:r w:rsidR="001B0DD1" w:rsidRPr="001B0DD1">
        <w:rPr>
          <w:rFonts w:ascii="Times New Roman" w:hAnsi="Times New Roman" w:cs="Times New Roman"/>
          <w:i/>
          <w:sz w:val="24"/>
          <w:szCs w:val="24"/>
        </w:rPr>
        <w:t>p</w:t>
      </w:r>
      <w:r w:rsidR="001B0DD1">
        <w:rPr>
          <w:rFonts w:ascii="Times New Roman" w:hAnsi="Times New Roman" w:cs="Times New Roman"/>
          <w:sz w:val="24"/>
          <w:szCs w:val="24"/>
        </w:rPr>
        <w:t xml:space="preserve"> = .63. </w:t>
      </w:r>
    </w:p>
    <w:p w14:paraId="5AA5089C" w14:textId="33F5874C" w:rsidR="008674EA" w:rsidRDefault="008674EA"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 of the demographic or individual difference measures moderated the effects of our experimental conditions. We ran a series of GLMs with condition (3 levels: control, 10-year cost, and subjective estimation), product type (4 levels), and the individual difference variable of interest (e.g., age). None of the individual difference variables we collected (including CFC, gender, age, gender, financial resources, income, own or rent, and how long they expect to stay in their current residence) </w:t>
      </w:r>
      <w:r w:rsidR="004807BF">
        <w:rPr>
          <w:rFonts w:ascii="Times New Roman" w:hAnsi="Times New Roman" w:cs="Times New Roman"/>
          <w:sz w:val="24"/>
          <w:szCs w:val="24"/>
        </w:rPr>
        <w:t xml:space="preserve">had any significant interactions with </w:t>
      </w:r>
      <w:r w:rsidR="009F4479">
        <w:rPr>
          <w:rFonts w:ascii="Times New Roman" w:hAnsi="Times New Roman" w:cs="Times New Roman"/>
          <w:sz w:val="24"/>
          <w:szCs w:val="24"/>
        </w:rPr>
        <w:t xml:space="preserve">experimental </w:t>
      </w:r>
      <w:r w:rsidR="004807BF">
        <w:rPr>
          <w:rFonts w:ascii="Times New Roman" w:hAnsi="Times New Roman" w:cs="Times New Roman"/>
          <w:sz w:val="24"/>
          <w:szCs w:val="24"/>
        </w:rPr>
        <w:t xml:space="preserve">condition. </w:t>
      </w:r>
      <w:r w:rsidR="00BD366C">
        <w:rPr>
          <w:rFonts w:ascii="Times New Roman" w:hAnsi="Times New Roman" w:cs="Times New Roman"/>
          <w:sz w:val="24"/>
          <w:szCs w:val="24"/>
        </w:rPr>
        <w:t>Both</w:t>
      </w:r>
      <w:r w:rsidR="00847ADF">
        <w:rPr>
          <w:rFonts w:ascii="Times New Roman" w:hAnsi="Times New Roman" w:cs="Times New Roman"/>
          <w:sz w:val="24"/>
          <w:szCs w:val="24"/>
        </w:rPr>
        <w:t xml:space="preserve"> the 10-year cost technique and the subjective estimation technique seem to be robust</w:t>
      </w:r>
      <w:r w:rsidR="00BD366C">
        <w:rPr>
          <w:rFonts w:ascii="Times New Roman" w:hAnsi="Times New Roman" w:cs="Times New Roman"/>
          <w:sz w:val="24"/>
          <w:szCs w:val="24"/>
        </w:rPr>
        <w:t xml:space="preserve"> to individual differences</w:t>
      </w:r>
      <w:r w:rsidR="00847ADF">
        <w:rPr>
          <w:rFonts w:ascii="Times New Roman" w:hAnsi="Times New Roman" w:cs="Times New Roman"/>
          <w:sz w:val="24"/>
          <w:szCs w:val="24"/>
        </w:rPr>
        <w:t xml:space="preserve">. </w:t>
      </w:r>
    </w:p>
    <w:p w14:paraId="446BFFD1" w14:textId="3E949C24" w:rsidR="00B90830" w:rsidRPr="00B90830" w:rsidRDefault="00B90830" w:rsidP="00F20308">
      <w:pPr>
        <w:spacing w:line="480" w:lineRule="auto"/>
        <w:rPr>
          <w:rFonts w:ascii="Times New Roman" w:hAnsi="Times New Roman" w:cs="Times New Roman"/>
          <w:i/>
          <w:sz w:val="24"/>
          <w:szCs w:val="24"/>
        </w:rPr>
      </w:pPr>
      <w:r w:rsidRPr="00B90830">
        <w:rPr>
          <w:rFonts w:ascii="Times New Roman" w:hAnsi="Times New Roman" w:cs="Times New Roman"/>
          <w:i/>
          <w:sz w:val="24"/>
          <w:szCs w:val="24"/>
        </w:rPr>
        <w:t>Discussion</w:t>
      </w:r>
    </w:p>
    <w:p w14:paraId="7303C7F3" w14:textId="60A2E776" w:rsidR="00DA67E1" w:rsidRDefault="00B90830"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Asking participants to estimate the 10-year energy cost of each product had the same </w:t>
      </w:r>
      <w:r w:rsidR="006E3E9B">
        <w:rPr>
          <w:rFonts w:ascii="Times New Roman" w:hAnsi="Times New Roman" w:cs="Times New Roman"/>
          <w:sz w:val="24"/>
          <w:szCs w:val="24"/>
        </w:rPr>
        <w:t xml:space="preserve">general </w:t>
      </w:r>
      <w:r>
        <w:rPr>
          <w:rFonts w:ascii="Times New Roman" w:hAnsi="Times New Roman" w:cs="Times New Roman"/>
          <w:sz w:val="24"/>
          <w:szCs w:val="24"/>
        </w:rPr>
        <w:t xml:space="preserve">effect as telling them the 10-year energy cost of each product. This </w:t>
      </w:r>
      <w:r w:rsidR="007609C6">
        <w:rPr>
          <w:rFonts w:ascii="Times New Roman" w:hAnsi="Times New Roman" w:cs="Times New Roman"/>
          <w:sz w:val="24"/>
          <w:szCs w:val="24"/>
        </w:rPr>
        <w:t>supports our account of</w:t>
      </w:r>
      <w:r>
        <w:rPr>
          <w:rFonts w:ascii="Times New Roman" w:hAnsi="Times New Roman" w:cs="Times New Roman"/>
          <w:sz w:val="24"/>
          <w:szCs w:val="24"/>
        </w:rPr>
        <w:t xml:space="preserve"> the causal role of goal activation for influencing choices. Furthermore, it rules out "provision of information" as a necessary component of the 10-year cost effect. In other words, the key ingredient of the 10-year cost intervention is to get </w:t>
      </w:r>
      <w:r w:rsidR="00522D53">
        <w:rPr>
          <w:rFonts w:ascii="Times New Roman" w:hAnsi="Times New Roman" w:cs="Times New Roman"/>
          <w:sz w:val="24"/>
          <w:szCs w:val="24"/>
        </w:rPr>
        <w:t>consumers</w:t>
      </w:r>
      <w:r>
        <w:rPr>
          <w:rFonts w:ascii="Times New Roman" w:hAnsi="Times New Roman" w:cs="Times New Roman"/>
          <w:sz w:val="24"/>
          <w:szCs w:val="24"/>
        </w:rPr>
        <w:t xml:space="preserve"> to think about long</w:t>
      </w:r>
      <w:r w:rsidR="00883386">
        <w:rPr>
          <w:rFonts w:ascii="Times New Roman" w:hAnsi="Times New Roman" w:cs="Times New Roman"/>
          <w:sz w:val="24"/>
          <w:szCs w:val="24"/>
        </w:rPr>
        <w:t>-</w:t>
      </w:r>
      <w:r>
        <w:rPr>
          <w:rFonts w:ascii="Times New Roman" w:hAnsi="Times New Roman" w:cs="Times New Roman"/>
          <w:sz w:val="24"/>
          <w:szCs w:val="24"/>
        </w:rPr>
        <w:t>term cost; the exact numbers used are not as imp</w:t>
      </w:r>
      <w:r w:rsidR="00DA67E1">
        <w:rPr>
          <w:rFonts w:ascii="Times New Roman" w:hAnsi="Times New Roman" w:cs="Times New Roman"/>
          <w:sz w:val="24"/>
          <w:szCs w:val="24"/>
        </w:rPr>
        <w:t xml:space="preserve">ortant. </w:t>
      </w:r>
    </w:p>
    <w:p w14:paraId="59FFEF9D" w14:textId="1E2E51CA" w:rsidR="00DA67E1" w:rsidRDefault="00DA67E1"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open question is the </w:t>
      </w:r>
      <w:r w:rsidR="0062454E">
        <w:rPr>
          <w:rFonts w:ascii="Times New Roman" w:hAnsi="Times New Roman" w:cs="Times New Roman"/>
          <w:sz w:val="24"/>
          <w:szCs w:val="24"/>
        </w:rPr>
        <w:t>specificity</w:t>
      </w:r>
      <w:r>
        <w:rPr>
          <w:rFonts w:ascii="Times New Roman" w:hAnsi="Times New Roman" w:cs="Times New Roman"/>
          <w:sz w:val="24"/>
          <w:szCs w:val="24"/>
        </w:rPr>
        <w:t xml:space="preserve"> of this long-term cost goal</w:t>
      </w:r>
      <w:r w:rsidR="0062454E">
        <w:rPr>
          <w:rFonts w:ascii="Times New Roman" w:hAnsi="Times New Roman" w:cs="Times New Roman"/>
          <w:sz w:val="24"/>
          <w:szCs w:val="24"/>
        </w:rPr>
        <w:t>, and whether it is distinct from a simple feature salience process</w:t>
      </w:r>
      <w:r>
        <w:rPr>
          <w:rFonts w:ascii="Times New Roman" w:hAnsi="Times New Roman" w:cs="Times New Roman"/>
          <w:sz w:val="24"/>
          <w:szCs w:val="24"/>
        </w:rPr>
        <w:t xml:space="preserve">. </w:t>
      </w:r>
      <w:r w:rsidR="006133A5">
        <w:rPr>
          <w:rFonts w:ascii="Times New Roman" w:hAnsi="Times New Roman" w:cs="Times New Roman"/>
          <w:sz w:val="24"/>
          <w:szCs w:val="24"/>
        </w:rPr>
        <w:t xml:space="preserve">In other words, must the energy label be framed as long-term dollar costs to be effective, or would other frames such as long-term savings or % energy costs work equally well? </w:t>
      </w:r>
      <w:r w:rsidR="0062454E">
        <w:rPr>
          <w:rFonts w:ascii="Times New Roman" w:hAnsi="Times New Roman" w:cs="Times New Roman"/>
          <w:sz w:val="24"/>
          <w:szCs w:val="24"/>
        </w:rPr>
        <w:t>After all,</w:t>
      </w:r>
      <w:r w:rsidR="0062454E" w:rsidRPr="0062454E">
        <w:rPr>
          <w:rFonts w:ascii="Times New Roman" w:hAnsi="Times New Roman" w:cs="Times New Roman"/>
          <w:sz w:val="24"/>
          <w:szCs w:val="24"/>
        </w:rPr>
        <w:t xml:space="preserve"> </w:t>
      </w:r>
      <w:r w:rsidR="006133A5">
        <w:rPr>
          <w:rFonts w:ascii="Times New Roman" w:hAnsi="Times New Roman" w:cs="Times New Roman"/>
          <w:sz w:val="24"/>
          <w:szCs w:val="24"/>
        </w:rPr>
        <w:t xml:space="preserve">highlighting any product attribute should increase its influence on choice. However, we hypothesize that the "10-year energy cost" label is uniquely effective because it taps into a latent "long term dollar cost" goal in consumers. </w:t>
      </w:r>
      <w:r>
        <w:rPr>
          <w:rFonts w:ascii="Times New Roman" w:hAnsi="Times New Roman" w:cs="Times New Roman"/>
          <w:sz w:val="24"/>
          <w:szCs w:val="24"/>
        </w:rPr>
        <w:t>We address this in Stud</w:t>
      </w:r>
      <w:r w:rsidR="008A558D">
        <w:rPr>
          <w:rFonts w:ascii="Times New Roman" w:hAnsi="Times New Roman" w:cs="Times New Roman"/>
          <w:sz w:val="24"/>
          <w:szCs w:val="24"/>
        </w:rPr>
        <w:t xml:space="preserve">y </w:t>
      </w:r>
      <w:r>
        <w:rPr>
          <w:rFonts w:ascii="Times New Roman" w:hAnsi="Times New Roman" w:cs="Times New Roman"/>
          <w:sz w:val="24"/>
          <w:szCs w:val="24"/>
        </w:rPr>
        <w:t>4, by comparing the 10-year (dollar) cost intervention with alternative frames, including dollar savings, energy cost, and energy savings</w:t>
      </w:r>
      <w:r w:rsidR="00816F1A">
        <w:rPr>
          <w:rFonts w:ascii="Times New Roman" w:hAnsi="Times New Roman" w:cs="Times New Roman"/>
          <w:sz w:val="24"/>
          <w:szCs w:val="24"/>
        </w:rPr>
        <w:t xml:space="preserve">. </w:t>
      </w:r>
      <w:r w:rsidR="006133A5">
        <w:rPr>
          <w:rFonts w:ascii="Times New Roman" w:hAnsi="Times New Roman" w:cs="Times New Roman"/>
          <w:sz w:val="24"/>
          <w:szCs w:val="24"/>
        </w:rPr>
        <w:t xml:space="preserve">In Study 5, we further address this by demonstrating that the "10-year energy cost" label is somewhat selective, having a stronger effect on consumers who self-report having the relevant goal. </w:t>
      </w:r>
    </w:p>
    <w:p w14:paraId="0ED3801E" w14:textId="6BEC7F39" w:rsidR="00A029A9" w:rsidRPr="00F20308" w:rsidRDefault="00906A2E" w:rsidP="007C4844">
      <w:pPr>
        <w:spacing w:line="480" w:lineRule="auto"/>
        <w:jc w:val="center"/>
        <w:rPr>
          <w:rFonts w:ascii="Times New Roman" w:hAnsi="Times New Roman" w:cs="Times New Roman"/>
          <w:b/>
          <w:sz w:val="24"/>
          <w:szCs w:val="24"/>
        </w:rPr>
      </w:pPr>
      <w:r w:rsidRPr="00A8416F">
        <w:rPr>
          <w:rFonts w:ascii="Times New Roman" w:hAnsi="Times New Roman" w:cs="Times New Roman"/>
          <w:b/>
          <w:sz w:val="24"/>
          <w:szCs w:val="24"/>
        </w:rPr>
        <w:t>S</w:t>
      </w:r>
      <w:r w:rsidR="00F333F1">
        <w:rPr>
          <w:rFonts w:ascii="Times New Roman" w:hAnsi="Times New Roman" w:cs="Times New Roman"/>
          <w:b/>
          <w:sz w:val="24"/>
          <w:szCs w:val="24"/>
        </w:rPr>
        <w:t xml:space="preserve">TUDY 4: </w:t>
      </w:r>
      <w:r w:rsidR="00E86A86">
        <w:rPr>
          <w:rFonts w:ascii="Times New Roman" w:hAnsi="Times New Roman" w:cs="Times New Roman"/>
          <w:b/>
          <w:sz w:val="24"/>
          <w:szCs w:val="24"/>
        </w:rPr>
        <w:t>SPECIFICITY OF</w:t>
      </w:r>
      <w:r w:rsidR="00F333F1">
        <w:rPr>
          <w:rFonts w:ascii="Times New Roman" w:hAnsi="Times New Roman" w:cs="Times New Roman"/>
          <w:b/>
          <w:sz w:val="24"/>
          <w:szCs w:val="24"/>
        </w:rPr>
        <w:t xml:space="preserve"> FUTURE DOLLAR COST</w:t>
      </w:r>
      <w:r w:rsidR="00E86A86">
        <w:rPr>
          <w:rFonts w:ascii="Times New Roman" w:hAnsi="Times New Roman" w:cs="Times New Roman"/>
          <w:b/>
          <w:sz w:val="24"/>
          <w:szCs w:val="24"/>
        </w:rPr>
        <w:t xml:space="preserve"> GOAL</w:t>
      </w:r>
    </w:p>
    <w:p w14:paraId="2CF10105" w14:textId="77777777" w:rsidR="00906A2E" w:rsidRPr="00816F1A" w:rsidRDefault="00906A2E" w:rsidP="007C4844">
      <w:pPr>
        <w:spacing w:line="480" w:lineRule="auto"/>
        <w:rPr>
          <w:rFonts w:ascii="Times New Roman" w:hAnsi="Times New Roman" w:cs="Times New Roman"/>
          <w:i/>
          <w:sz w:val="24"/>
          <w:szCs w:val="24"/>
        </w:rPr>
      </w:pPr>
      <w:r w:rsidRPr="00816F1A">
        <w:rPr>
          <w:rFonts w:ascii="Times New Roman" w:hAnsi="Times New Roman" w:cs="Times New Roman"/>
          <w:i/>
          <w:sz w:val="24"/>
          <w:szCs w:val="24"/>
        </w:rPr>
        <w:t>Method</w:t>
      </w:r>
    </w:p>
    <w:p w14:paraId="653A10F3" w14:textId="51C6562A" w:rsidR="00906A2E" w:rsidRPr="00816F1A" w:rsidRDefault="00906A2E" w:rsidP="007C4844">
      <w:pPr>
        <w:spacing w:line="480" w:lineRule="auto"/>
        <w:ind w:firstLine="720"/>
        <w:rPr>
          <w:rFonts w:ascii="Times New Roman" w:hAnsi="Times New Roman" w:cs="Times New Roman"/>
          <w:sz w:val="24"/>
          <w:szCs w:val="24"/>
        </w:rPr>
      </w:pPr>
      <w:r w:rsidRPr="00816F1A">
        <w:rPr>
          <w:rFonts w:ascii="Times New Roman" w:hAnsi="Times New Roman" w:cs="Times New Roman"/>
          <w:sz w:val="24"/>
          <w:szCs w:val="24"/>
        </w:rPr>
        <w:t>A total of 1155 participants (40% female, mean age = 33) were recruited from Amazon Mechanical Turk</w:t>
      </w:r>
      <w:r w:rsidR="00ED5224" w:rsidRPr="00816F1A">
        <w:rPr>
          <w:rFonts w:ascii="Times New Roman" w:hAnsi="Times New Roman" w:cs="Times New Roman"/>
          <w:sz w:val="24"/>
          <w:szCs w:val="24"/>
        </w:rPr>
        <w:t xml:space="preserve"> and randomly assigned to one of seven conditions</w:t>
      </w:r>
      <w:r w:rsidRPr="00816F1A">
        <w:rPr>
          <w:rFonts w:ascii="Times New Roman" w:hAnsi="Times New Roman" w:cs="Times New Roman"/>
          <w:sz w:val="24"/>
          <w:szCs w:val="24"/>
        </w:rPr>
        <w:t xml:space="preserve">. </w:t>
      </w:r>
      <w:r w:rsidR="00ED5224" w:rsidRPr="00816F1A">
        <w:rPr>
          <w:rFonts w:ascii="Times New Roman" w:hAnsi="Times New Roman" w:cs="Times New Roman"/>
          <w:sz w:val="24"/>
          <w:szCs w:val="24"/>
        </w:rPr>
        <w:t>The overall design was</w:t>
      </w:r>
      <w:r w:rsidRPr="00816F1A">
        <w:rPr>
          <w:rFonts w:ascii="Times New Roman" w:hAnsi="Times New Roman" w:cs="Times New Roman"/>
          <w:sz w:val="24"/>
          <w:szCs w:val="24"/>
        </w:rPr>
        <w:t xml:space="preserve"> a 2 Goal Framing (</w:t>
      </w:r>
      <w:r w:rsidR="004552ED">
        <w:rPr>
          <w:rFonts w:ascii="Times New Roman" w:hAnsi="Times New Roman" w:cs="Times New Roman"/>
          <w:sz w:val="24"/>
          <w:szCs w:val="24"/>
        </w:rPr>
        <w:t>Gain</w:t>
      </w:r>
      <w:r w:rsidRPr="00816F1A">
        <w:rPr>
          <w:rFonts w:ascii="Times New Roman" w:hAnsi="Times New Roman" w:cs="Times New Roman"/>
          <w:sz w:val="24"/>
          <w:szCs w:val="24"/>
        </w:rPr>
        <w:t>/</w:t>
      </w:r>
      <w:r w:rsidR="004552ED">
        <w:rPr>
          <w:rFonts w:ascii="Times New Roman" w:hAnsi="Times New Roman" w:cs="Times New Roman"/>
          <w:sz w:val="24"/>
          <w:szCs w:val="24"/>
        </w:rPr>
        <w:t>Loss</w:t>
      </w:r>
      <w:r w:rsidRPr="00816F1A">
        <w:rPr>
          <w:rFonts w:ascii="Times New Roman" w:hAnsi="Times New Roman" w:cs="Times New Roman"/>
          <w:sz w:val="24"/>
          <w:szCs w:val="24"/>
        </w:rPr>
        <w:t>) x 3 Cost Framing (</w:t>
      </w:r>
      <w:r w:rsidR="004552ED">
        <w:rPr>
          <w:rFonts w:ascii="Times New Roman" w:hAnsi="Times New Roman" w:cs="Times New Roman"/>
          <w:sz w:val="24"/>
          <w:szCs w:val="24"/>
        </w:rPr>
        <w:t>Dollar</w:t>
      </w:r>
      <w:r w:rsidRPr="00816F1A">
        <w:rPr>
          <w:rFonts w:ascii="Times New Roman" w:hAnsi="Times New Roman" w:cs="Times New Roman"/>
          <w:sz w:val="24"/>
          <w:szCs w:val="24"/>
        </w:rPr>
        <w:t xml:space="preserve">/Energy/Percentage) </w:t>
      </w:r>
      <w:r w:rsidR="00ED5224" w:rsidRPr="00816F1A">
        <w:rPr>
          <w:rFonts w:ascii="Times New Roman" w:hAnsi="Times New Roman" w:cs="Times New Roman"/>
          <w:sz w:val="24"/>
          <w:szCs w:val="24"/>
        </w:rPr>
        <w:t>+</w:t>
      </w:r>
      <w:r w:rsidRPr="00816F1A">
        <w:rPr>
          <w:rFonts w:ascii="Times New Roman" w:hAnsi="Times New Roman" w:cs="Times New Roman"/>
          <w:sz w:val="24"/>
          <w:szCs w:val="24"/>
        </w:rPr>
        <w:t xml:space="preserve"> 1 Control between</w:t>
      </w:r>
      <w:r w:rsidR="00A32DB2">
        <w:rPr>
          <w:rFonts w:ascii="Times New Roman" w:hAnsi="Times New Roman" w:cs="Times New Roman"/>
          <w:sz w:val="24"/>
          <w:szCs w:val="24"/>
        </w:rPr>
        <w:t>-</w:t>
      </w:r>
      <w:r w:rsidRPr="00816F1A">
        <w:rPr>
          <w:rFonts w:ascii="Times New Roman" w:hAnsi="Times New Roman" w:cs="Times New Roman"/>
          <w:sz w:val="24"/>
          <w:szCs w:val="24"/>
        </w:rPr>
        <w:t xml:space="preserve">subjects design. All participants were asked to choose between a pair of packaged light bulbs where one package </w:t>
      </w:r>
      <w:r w:rsidR="00AF42CA">
        <w:rPr>
          <w:rFonts w:ascii="Times New Roman" w:hAnsi="Times New Roman" w:cs="Times New Roman"/>
          <w:sz w:val="24"/>
          <w:szCs w:val="24"/>
        </w:rPr>
        <w:t>was</w:t>
      </w:r>
      <w:r w:rsidRPr="00816F1A">
        <w:rPr>
          <w:rFonts w:ascii="Times New Roman" w:hAnsi="Times New Roman" w:cs="Times New Roman"/>
          <w:sz w:val="24"/>
          <w:szCs w:val="24"/>
        </w:rPr>
        <w:t xml:space="preserve"> halogen (i.e., less energy efficient but less expensive) </w:t>
      </w:r>
      <w:r w:rsidR="00883386">
        <w:rPr>
          <w:rFonts w:ascii="Times New Roman" w:hAnsi="Times New Roman" w:cs="Times New Roman"/>
          <w:sz w:val="24"/>
          <w:szCs w:val="24"/>
        </w:rPr>
        <w:t xml:space="preserve">and </w:t>
      </w:r>
      <w:r w:rsidRPr="00816F1A">
        <w:rPr>
          <w:rFonts w:ascii="Times New Roman" w:hAnsi="Times New Roman" w:cs="Times New Roman"/>
          <w:sz w:val="24"/>
          <w:szCs w:val="24"/>
        </w:rPr>
        <w:t xml:space="preserve">the other </w:t>
      </w:r>
      <w:r w:rsidR="00AF42CA">
        <w:rPr>
          <w:rFonts w:ascii="Times New Roman" w:hAnsi="Times New Roman" w:cs="Times New Roman"/>
          <w:sz w:val="24"/>
          <w:szCs w:val="24"/>
        </w:rPr>
        <w:t>was</w:t>
      </w:r>
      <w:r w:rsidRPr="00816F1A">
        <w:rPr>
          <w:rFonts w:ascii="Times New Roman" w:hAnsi="Times New Roman" w:cs="Times New Roman"/>
          <w:sz w:val="24"/>
          <w:szCs w:val="24"/>
        </w:rPr>
        <w:t xml:space="preserve"> fl</w:t>
      </w:r>
      <w:r w:rsidR="00883386">
        <w:rPr>
          <w:rFonts w:ascii="Times New Roman" w:hAnsi="Times New Roman" w:cs="Times New Roman"/>
          <w:sz w:val="24"/>
          <w:szCs w:val="24"/>
        </w:rPr>
        <w:t>u</w:t>
      </w:r>
      <w:r w:rsidRPr="00816F1A">
        <w:rPr>
          <w:rFonts w:ascii="Times New Roman" w:hAnsi="Times New Roman" w:cs="Times New Roman"/>
          <w:sz w:val="24"/>
          <w:szCs w:val="24"/>
        </w:rPr>
        <w:t>orescent (i.e., more energy efficient but more expensive)</w:t>
      </w:r>
      <w:r w:rsidR="0007546B">
        <w:rPr>
          <w:rFonts w:ascii="Times New Roman" w:hAnsi="Times New Roman" w:cs="Times New Roman"/>
          <w:sz w:val="24"/>
          <w:szCs w:val="24"/>
        </w:rPr>
        <w:t>, the same products used in Study 1a</w:t>
      </w:r>
      <w:r w:rsidRPr="00816F1A">
        <w:rPr>
          <w:rFonts w:ascii="Times New Roman" w:hAnsi="Times New Roman" w:cs="Times New Roman"/>
          <w:sz w:val="24"/>
          <w:szCs w:val="24"/>
        </w:rPr>
        <w:t xml:space="preserve">. The dependent variable was the </w:t>
      </w:r>
      <w:r w:rsidR="00AF42CA">
        <w:rPr>
          <w:rFonts w:ascii="Times New Roman" w:hAnsi="Times New Roman" w:cs="Times New Roman"/>
          <w:sz w:val="24"/>
          <w:szCs w:val="24"/>
        </w:rPr>
        <w:t>proportion</w:t>
      </w:r>
      <w:r w:rsidRPr="00816F1A">
        <w:rPr>
          <w:rFonts w:ascii="Times New Roman" w:hAnsi="Times New Roman" w:cs="Times New Roman"/>
          <w:sz w:val="24"/>
          <w:szCs w:val="24"/>
        </w:rPr>
        <w:t xml:space="preserve"> of participants </w:t>
      </w:r>
      <w:r w:rsidR="00AF42CA">
        <w:rPr>
          <w:rFonts w:ascii="Times New Roman" w:hAnsi="Times New Roman" w:cs="Times New Roman"/>
          <w:sz w:val="24"/>
          <w:szCs w:val="24"/>
        </w:rPr>
        <w:t>choosing the energy</w:t>
      </w:r>
      <w:r w:rsidRPr="00816F1A">
        <w:rPr>
          <w:rFonts w:ascii="Times New Roman" w:hAnsi="Times New Roman" w:cs="Times New Roman"/>
          <w:sz w:val="24"/>
          <w:szCs w:val="24"/>
        </w:rPr>
        <w:t xml:space="preserve"> efficient </w:t>
      </w:r>
      <w:r w:rsidR="00AF42CA">
        <w:rPr>
          <w:rFonts w:ascii="Times New Roman" w:hAnsi="Times New Roman" w:cs="Times New Roman"/>
          <w:sz w:val="24"/>
          <w:szCs w:val="24"/>
        </w:rPr>
        <w:t>option</w:t>
      </w:r>
      <w:r w:rsidRPr="00816F1A">
        <w:rPr>
          <w:rFonts w:ascii="Times New Roman" w:hAnsi="Times New Roman" w:cs="Times New Roman"/>
          <w:sz w:val="24"/>
          <w:szCs w:val="24"/>
        </w:rPr>
        <w:t xml:space="preserve">. </w:t>
      </w:r>
    </w:p>
    <w:p w14:paraId="75F21855" w14:textId="40E45DDA" w:rsidR="00906A2E" w:rsidRPr="00816F1A" w:rsidRDefault="00906A2E" w:rsidP="007C4844">
      <w:pPr>
        <w:spacing w:line="480" w:lineRule="auto"/>
        <w:rPr>
          <w:rFonts w:ascii="Times New Roman" w:hAnsi="Times New Roman" w:cs="Times New Roman"/>
          <w:sz w:val="24"/>
          <w:szCs w:val="24"/>
        </w:rPr>
      </w:pPr>
      <w:r w:rsidRPr="00816F1A">
        <w:rPr>
          <w:rFonts w:ascii="Times New Roman" w:hAnsi="Times New Roman" w:cs="Times New Roman"/>
          <w:sz w:val="24"/>
          <w:szCs w:val="24"/>
        </w:rPr>
        <w:tab/>
      </w:r>
      <w:r w:rsidR="00AF42CA">
        <w:rPr>
          <w:rFonts w:ascii="Times New Roman" w:hAnsi="Times New Roman" w:cs="Times New Roman"/>
          <w:sz w:val="24"/>
          <w:szCs w:val="24"/>
        </w:rPr>
        <w:t>Participants were</w:t>
      </w:r>
      <w:r w:rsidRPr="00816F1A">
        <w:rPr>
          <w:rFonts w:ascii="Times New Roman" w:hAnsi="Times New Roman" w:cs="Times New Roman"/>
          <w:sz w:val="24"/>
          <w:szCs w:val="24"/>
        </w:rPr>
        <w:t xml:space="preserve"> asked</w:t>
      </w:r>
      <w:r w:rsidR="00883386">
        <w:rPr>
          <w:rFonts w:ascii="Times New Roman" w:hAnsi="Times New Roman" w:cs="Times New Roman"/>
          <w:sz w:val="24"/>
          <w:szCs w:val="24"/>
        </w:rPr>
        <w:t>,</w:t>
      </w:r>
      <w:r w:rsidRPr="00816F1A">
        <w:rPr>
          <w:rFonts w:ascii="Times New Roman" w:hAnsi="Times New Roman" w:cs="Times New Roman"/>
          <w:sz w:val="24"/>
          <w:szCs w:val="24"/>
        </w:rPr>
        <w:t xml:space="preserve"> “Imagine you are shopping for a light</w:t>
      </w:r>
      <w:r w:rsidR="008A558D">
        <w:rPr>
          <w:rFonts w:ascii="Times New Roman" w:hAnsi="Times New Roman" w:cs="Times New Roman"/>
          <w:sz w:val="24"/>
          <w:szCs w:val="24"/>
        </w:rPr>
        <w:t xml:space="preserve"> </w:t>
      </w:r>
      <w:r w:rsidRPr="00816F1A">
        <w:rPr>
          <w:rFonts w:ascii="Times New Roman" w:hAnsi="Times New Roman" w:cs="Times New Roman"/>
          <w:sz w:val="24"/>
          <w:szCs w:val="24"/>
        </w:rPr>
        <w:t xml:space="preserve">bulb. Which one would you like to purchase?” In the Control condition, the information for the light bulbs </w:t>
      </w:r>
      <w:r w:rsidR="00AF42CA">
        <w:rPr>
          <w:rFonts w:ascii="Times New Roman" w:hAnsi="Times New Roman" w:cs="Times New Roman"/>
          <w:sz w:val="24"/>
          <w:szCs w:val="24"/>
        </w:rPr>
        <w:t>was</w:t>
      </w:r>
      <w:r w:rsidRPr="00816F1A">
        <w:rPr>
          <w:rFonts w:ascii="Times New Roman" w:hAnsi="Times New Roman" w:cs="Times New Roman"/>
          <w:sz w:val="24"/>
          <w:szCs w:val="24"/>
        </w:rPr>
        <w:t xml:space="preserve"> presented in accord with the original package information as sold in the store. In the </w:t>
      </w:r>
      <w:r w:rsidR="004552ED">
        <w:rPr>
          <w:rFonts w:ascii="Times New Roman" w:hAnsi="Times New Roman" w:cs="Times New Roman"/>
          <w:sz w:val="24"/>
          <w:szCs w:val="24"/>
        </w:rPr>
        <w:t>Gain</w:t>
      </w:r>
      <w:r w:rsidRPr="00816F1A">
        <w:rPr>
          <w:rFonts w:ascii="Times New Roman" w:hAnsi="Times New Roman" w:cs="Times New Roman"/>
          <w:sz w:val="24"/>
          <w:szCs w:val="24"/>
        </w:rPr>
        <w:t xml:space="preserve"> (</w:t>
      </w:r>
      <w:r w:rsidR="004552ED">
        <w:rPr>
          <w:rFonts w:ascii="Times New Roman" w:hAnsi="Times New Roman" w:cs="Times New Roman"/>
          <w:sz w:val="24"/>
          <w:szCs w:val="24"/>
        </w:rPr>
        <w:t>Loss</w:t>
      </w:r>
      <w:r w:rsidRPr="00816F1A">
        <w:rPr>
          <w:rFonts w:ascii="Times New Roman" w:hAnsi="Times New Roman" w:cs="Times New Roman"/>
          <w:sz w:val="24"/>
          <w:szCs w:val="24"/>
        </w:rPr>
        <w:t xml:space="preserve">) </w:t>
      </w:r>
      <w:r w:rsidR="008A558D">
        <w:rPr>
          <w:rFonts w:ascii="Times New Roman" w:hAnsi="Times New Roman" w:cs="Times New Roman"/>
          <w:sz w:val="24"/>
          <w:szCs w:val="24"/>
        </w:rPr>
        <w:t xml:space="preserve">Framed </w:t>
      </w:r>
      <w:r w:rsidR="004552ED">
        <w:rPr>
          <w:rFonts w:ascii="Times New Roman" w:hAnsi="Times New Roman" w:cs="Times New Roman"/>
          <w:sz w:val="24"/>
          <w:szCs w:val="24"/>
        </w:rPr>
        <w:t>Dollar</w:t>
      </w:r>
      <w:r w:rsidRPr="00816F1A">
        <w:rPr>
          <w:rFonts w:ascii="Times New Roman" w:hAnsi="Times New Roman" w:cs="Times New Roman"/>
          <w:sz w:val="24"/>
          <w:szCs w:val="24"/>
        </w:rPr>
        <w:t xml:space="preserve"> condition, the information presented for each light bulb reflected how much money, in dollars, each product would save (cost) over the course of ten</w:t>
      </w:r>
      <w:r w:rsidR="00883386">
        <w:rPr>
          <w:rFonts w:ascii="Times New Roman" w:hAnsi="Times New Roman" w:cs="Times New Roman"/>
          <w:sz w:val="24"/>
          <w:szCs w:val="24"/>
        </w:rPr>
        <w:t xml:space="preserve"> </w:t>
      </w:r>
      <w:r w:rsidRPr="00816F1A">
        <w:rPr>
          <w:rFonts w:ascii="Times New Roman" w:hAnsi="Times New Roman" w:cs="Times New Roman"/>
          <w:sz w:val="24"/>
          <w:szCs w:val="24"/>
        </w:rPr>
        <w:t>years</w:t>
      </w:r>
      <w:r w:rsidR="00B531F7">
        <w:rPr>
          <w:rFonts w:ascii="Times New Roman" w:hAnsi="Times New Roman" w:cs="Times New Roman"/>
          <w:sz w:val="24"/>
          <w:szCs w:val="24"/>
        </w:rPr>
        <w:t>.</w:t>
      </w:r>
      <w:r w:rsidRPr="00816F1A">
        <w:rPr>
          <w:rFonts w:ascii="Times New Roman" w:hAnsi="Times New Roman" w:cs="Times New Roman"/>
          <w:sz w:val="24"/>
          <w:szCs w:val="24"/>
        </w:rPr>
        <w:t xml:space="preserve"> </w:t>
      </w:r>
      <w:r w:rsidR="00B531F7">
        <w:rPr>
          <w:rFonts w:ascii="Times New Roman" w:hAnsi="Times New Roman" w:cs="Times New Roman"/>
          <w:sz w:val="24"/>
          <w:szCs w:val="24"/>
        </w:rPr>
        <w:t>Savings estimates were relative to a 100-watt incandescent bulb (this is a standard comparison product for lightbulbs of this brightness). I</w:t>
      </w:r>
      <w:r w:rsidRPr="00816F1A">
        <w:rPr>
          <w:rFonts w:ascii="Times New Roman" w:hAnsi="Times New Roman" w:cs="Times New Roman"/>
          <w:sz w:val="24"/>
          <w:szCs w:val="24"/>
        </w:rPr>
        <w:t xml:space="preserve">n the </w:t>
      </w:r>
      <w:r w:rsidR="004552ED">
        <w:rPr>
          <w:rFonts w:ascii="Times New Roman" w:hAnsi="Times New Roman" w:cs="Times New Roman"/>
          <w:sz w:val="24"/>
          <w:szCs w:val="24"/>
        </w:rPr>
        <w:t>Gain</w:t>
      </w:r>
      <w:r w:rsidRPr="00816F1A">
        <w:rPr>
          <w:rFonts w:ascii="Times New Roman" w:hAnsi="Times New Roman" w:cs="Times New Roman"/>
          <w:sz w:val="24"/>
          <w:szCs w:val="24"/>
        </w:rPr>
        <w:t xml:space="preserve"> (</w:t>
      </w:r>
      <w:r w:rsidR="004552ED">
        <w:rPr>
          <w:rFonts w:ascii="Times New Roman" w:hAnsi="Times New Roman" w:cs="Times New Roman"/>
          <w:sz w:val="24"/>
          <w:szCs w:val="24"/>
        </w:rPr>
        <w:t>Loss</w:t>
      </w:r>
      <w:r w:rsidRPr="00816F1A">
        <w:rPr>
          <w:rFonts w:ascii="Times New Roman" w:hAnsi="Times New Roman" w:cs="Times New Roman"/>
          <w:sz w:val="24"/>
          <w:szCs w:val="24"/>
        </w:rPr>
        <w:t>)</w:t>
      </w:r>
      <w:r w:rsidR="004552ED">
        <w:rPr>
          <w:rFonts w:ascii="Times New Roman" w:hAnsi="Times New Roman" w:cs="Times New Roman"/>
          <w:sz w:val="24"/>
          <w:szCs w:val="24"/>
        </w:rPr>
        <w:t xml:space="preserve"> Framed</w:t>
      </w:r>
      <w:r w:rsidRPr="00816F1A">
        <w:rPr>
          <w:rFonts w:ascii="Times New Roman" w:hAnsi="Times New Roman" w:cs="Times New Roman"/>
          <w:sz w:val="24"/>
          <w:szCs w:val="24"/>
        </w:rPr>
        <w:t xml:space="preserve"> Energy condition, the information reflected how much energy, in kilowatt-hours, each product would save (cost); in the </w:t>
      </w:r>
      <w:r w:rsidR="004552ED">
        <w:rPr>
          <w:rFonts w:ascii="Times New Roman" w:hAnsi="Times New Roman" w:cs="Times New Roman"/>
          <w:sz w:val="24"/>
          <w:szCs w:val="24"/>
        </w:rPr>
        <w:t>Gain</w:t>
      </w:r>
      <w:r w:rsidRPr="00816F1A">
        <w:rPr>
          <w:rFonts w:ascii="Times New Roman" w:hAnsi="Times New Roman" w:cs="Times New Roman"/>
          <w:sz w:val="24"/>
          <w:szCs w:val="24"/>
        </w:rPr>
        <w:t xml:space="preserve"> (</w:t>
      </w:r>
      <w:r w:rsidR="004552ED">
        <w:rPr>
          <w:rFonts w:ascii="Times New Roman" w:hAnsi="Times New Roman" w:cs="Times New Roman"/>
          <w:sz w:val="24"/>
          <w:szCs w:val="24"/>
        </w:rPr>
        <w:t>Loss</w:t>
      </w:r>
      <w:r w:rsidRPr="00816F1A">
        <w:rPr>
          <w:rFonts w:ascii="Times New Roman" w:hAnsi="Times New Roman" w:cs="Times New Roman"/>
          <w:sz w:val="24"/>
          <w:szCs w:val="24"/>
        </w:rPr>
        <w:t xml:space="preserve">) </w:t>
      </w:r>
      <w:r w:rsidR="004552ED">
        <w:rPr>
          <w:rFonts w:ascii="Times New Roman" w:hAnsi="Times New Roman" w:cs="Times New Roman"/>
          <w:sz w:val="24"/>
          <w:szCs w:val="24"/>
        </w:rPr>
        <w:t xml:space="preserve">Framed </w:t>
      </w:r>
      <w:r w:rsidRPr="00816F1A">
        <w:rPr>
          <w:rFonts w:ascii="Times New Roman" w:hAnsi="Times New Roman" w:cs="Times New Roman"/>
          <w:sz w:val="24"/>
          <w:szCs w:val="24"/>
        </w:rPr>
        <w:t>Percentage condition, the information reflected each light bulb’s ten-year energy</w:t>
      </w:r>
      <w:r w:rsidR="004552ED">
        <w:rPr>
          <w:rFonts w:ascii="Times New Roman" w:hAnsi="Times New Roman" w:cs="Times New Roman"/>
          <w:sz w:val="24"/>
          <w:szCs w:val="24"/>
        </w:rPr>
        <w:t xml:space="preserve"> cost gain (loss)</w:t>
      </w:r>
      <w:r w:rsidRPr="00816F1A">
        <w:rPr>
          <w:rFonts w:ascii="Times New Roman" w:hAnsi="Times New Roman" w:cs="Times New Roman"/>
          <w:sz w:val="24"/>
          <w:szCs w:val="24"/>
        </w:rPr>
        <w:t xml:space="preserve">, in percentage, as compared to a standard </w:t>
      </w:r>
      <w:r w:rsidR="0007546B">
        <w:rPr>
          <w:rFonts w:ascii="Times New Roman" w:hAnsi="Times New Roman" w:cs="Times New Roman"/>
          <w:sz w:val="24"/>
          <w:szCs w:val="24"/>
        </w:rPr>
        <w:t>10</w:t>
      </w:r>
      <w:r w:rsidRPr="00816F1A">
        <w:rPr>
          <w:rFonts w:ascii="Times New Roman" w:hAnsi="Times New Roman" w:cs="Times New Roman"/>
          <w:sz w:val="24"/>
          <w:szCs w:val="24"/>
        </w:rPr>
        <w:t>0</w:t>
      </w:r>
      <w:r w:rsidR="00F340B7">
        <w:rPr>
          <w:rFonts w:ascii="Times New Roman" w:hAnsi="Times New Roman" w:cs="Times New Roman"/>
          <w:sz w:val="24"/>
          <w:szCs w:val="24"/>
        </w:rPr>
        <w:t xml:space="preserve"> </w:t>
      </w:r>
      <w:r w:rsidRPr="00816F1A">
        <w:rPr>
          <w:rFonts w:ascii="Times New Roman" w:hAnsi="Times New Roman" w:cs="Times New Roman"/>
          <w:sz w:val="24"/>
          <w:szCs w:val="24"/>
        </w:rPr>
        <w:t xml:space="preserve">watt incandescent bulb. For each of these conditions, it </w:t>
      </w:r>
      <w:r w:rsidR="00765225">
        <w:rPr>
          <w:rFonts w:ascii="Times New Roman" w:hAnsi="Times New Roman" w:cs="Times New Roman"/>
          <w:sz w:val="24"/>
          <w:szCs w:val="24"/>
        </w:rPr>
        <w:t>was</w:t>
      </w:r>
      <w:r w:rsidRPr="00816F1A">
        <w:rPr>
          <w:rFonts w:ascii="Times New Roman" w:hAnsi="Times New Roman" w:cs="Times New Roman"/>
          <w:sz w:val="24"/>
          <w:szCs w:val="24"/>
        </w:rPr>
        <w:t xml:space="preserve"> noted that the ten-year energy cost presented in the information </w:t>
      </w:r>
      <w:r w:rsidR="004552ED">
        <w:rPr>
          <w:rFonts w:ascii="Times New Roman" w:hAnsi="Times New Roman" w:cs="Times New Roman"/>
          <w:sz w:val="24"/>
          <w:szCs w:val="24"/>
        </w:rPr>
        <w:t>wa</w:t>
      </w:r>
      <w:r w:rsidRPr="00816F1A">
        <w:rPr>
          <w:rFonts w:ascii="Times New Roman" w:hAnsi="Times New Roman" w:cs="Times New Roman"/>
          <w:sz w:val="24"/>
          <w:szCs w:val="24"/>
        </w:rPr>
        <w:t xml:space="preserve">s based on the product’s electricity use, average number of hours used, and the average electricity rate. </w:t>
      </w:r>
    </w:p>
    <w:p w14:paraId="694591A3" w14:textId="4B4CCD8D" w:rsidR="00906A2E" w:rsidRDefault="00906A2E" w:rsidP="007C4844">
      <w:pPr>
        <w:spacing w:line="480" w:lineRule="auto"/>
        <w:ind w:firstLine="720"/>
        <w:rPr>
          <w:rFonts w:ascii="Times New Roman" w:hAnsi="Times New Roman" w:cs="Times New Roman"/>
          <w:sz w:val="24"/>
          <w:szCs w:val="24"/>
        </w:rPr>
      </w:pPr>
      <w:r w:rsidRPr="00816F1A">
        <w:rPr>
          <w:rFonts w:ascii="Times New Roman" w:hAnsi="Times New Roman" w:cs="Times New Roman"/>
          <w:sz w:val="24"/>
          <w:szCs w:val="24"/>
        </w:rPr>
        <w:t>After participants made their choice between the two light bulbs, they were presented with manipulation check questions. Participants were then presented with various demographic questions such as age, gender, ethnicity, country of birth, and income.</w:t>
      </w:r>
    </w:p>
    <w:p w14:paraId="1F924C1B" w14:textId="3F648C2B" w:rsidR="0013085A" w:rsidRPr="0013085A" w:rsidRDefault="0013085A" w:rsidP="007C4844">
      <w:pPr>
        <w:spacing w:line="480" w:lineRule="auto"/>
        <w:rPr>
          <w:rFonts w:ascii="Times New Roman" w:hAnsi="Times New Roman" w:cs="Times New Roman"/>
          <w:i/>
          <w:sz w:val="24"/>
          <w:szCs w:val="24"/>
        </w:rPr>
      </w:pPr>
      <w:r w:rsidRPr="0013085A">
        <w:rPr>
          <w:rFonts w:ascii="Times New Roman" w:hAnsi="Times New Roman" w:cs="Times New Roman"/>
          <w:i/>
          <w:sz w:val="24"/>
          <w:szCs w:val="24"/>
        </w:rPr>
        <w:t>Results</w:t>
      </w:r>
    </w:p>
    <w:p w14:paraId="0A0410F0" w14:textId="67B4B826" w:rsidR="007A1C1C" w:rsidRPr="00816F1A" w:rsidRDefault="00B1361B" w:rsidP="00B1361B">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427D0F">
        <w:rPr>
          <w:rFonts w:ascii="Times New Roman" w:hAnsi="Times New Roman" w:cs="Times New Roman"/>
          <w:sz w:val="24"/>
          <w:szCs w:val="24"/>
        </w:rPr>
        <w:t>eople chose the energy efficient lightbulb more often in the 10-year dollar cost</w:t>
      </w:r>
      <w:r w:rsidR="006E3CB6">
        <w:rPr>
          <w:rFonts w:ascii="Times New Roman" w:hAnsi="Times New Roman" w:cs="Times New Roman"/>
          <w:sz w:val="24"/>
          <w:szCs w:val="24"/>
        </w:rPr>
        <w:t xml:space="preserve"> (loss)</w:t>
      </w:r>
      <w:r>
        <w:rPr>
          <w:rFonts w:ascii="Times New Roman" w:hAnsi="Times New Roman" w:cs="Times New Roman"/>
          <w:sz w:val="24"/>
          <w:szCs w:val="24"/>
        </w:rPr>
        <w:t xml:space="preserve"> condition than in any other. In the control condition, 56% chose the efficient option, as compared with 84% in the 10-year dollar cost condition, 68% in the 10-year kWh cost condition, 67% in the percent energy cost condition, 71% in the 10-year dollars saved condition, 66% in the 10-year kWh saved condition, and 73% in the percent saved condition. </w:t>
      </w:r>
      <w:r w:rsidR="00427D0F">
        <w:rPr>
          <w:rFonts w:ascii="Times New Roman" w:hAnsi="Times New Roman" w:cs="Times New Roman"/>
          <w:sz w:val="24"/>
          <w:szCs w:val="24"/>
        </w:rPr>
        <w:t xml:space="preserve">An omnibus ANOVA across the seven conditions found a significant effect of condition, </w:t>
      </w:r>
      <w:r w:rsidR="00427D0F" w:rsidRPr="00A97680">
        <w:rPr>
          <w:rFonts w:ascii="Times New Roman" w:hAnsi="Times New Roman" w:cs="Times New Roman"/>
          <w:sz w:val="24"/>
          <w:szCs w:val="24"/>
        </w:rPr>
        <w:t>F</w:t>
      </w:r>
      <w:r w:rsidR="00427D0F">
        <w:rPr>
          <w:rFonts w:ascii="Times New Roman" w:hAnsi="Times New Roman" w:cs="Times New Roman"/>
          <w:sz w:val="24"/>
          <w:szCs w:val="24"/>
        </w:rPr>
        <w:t xml:space="preserve">(6,1148) = 5.6, </w:t>
      </w:r>
      <w:r w:rsidR="00427D0F" w:rsidRPr="00427D0F">
        <w:rPr>
          <w:rFonts w:ascii="Times New Roman" w:hAnsi="Times New Roman" w:cs="Times New Roman"/>
          <w:i/>
          <w:sz w:val="24"/>
          <w:szCs w:val="24"/>
        </w:rPr>
        <w:t>p</w:t>
      </w:r>
      <w:r w:rsidR="00427D0F">
        <w:rPr>
          <w:rFonts w:ascii="Times New Roman" w:hAnsi="Times New Roman" w:cs="Times New Roman"/>
          <w:sz w:val="24"/>
          <w:szCs w:val="24"/>
        </w:rPr>
        <w:t xml:space="preserve"> &lt; .001, </w:t>
      </w:r>
      <w:r w:rsidR="00427D0F" w:rsidRPr="00A97680">
        <w:rPr>
          <w:rFonts w:ascii="Times New Roman" w:hAnsi="Times New Roman" w:cs="Times New Roman"/>
          <w:sz w:val="24"/>
          <w:szCs w:val="24"/>
        </w:rPr>
        <w:t>η</w:t>
      </w:r>
      <w:r w:rsidR="00427D0F" w:rsidRPr="00427D0F">
        <w:rPr>
          <w:rFonts w:ascii="Times New Roman" w:hAnsi="Times New Roman" w:cs="Times New Roman"/>
          <w:sz w:val="24"/>
          <w:szCs w:val="24"/>
          <w:vertAlign w:val="superscript"/>
        </w:rPr>
        <w:t>2</w:t>
      </w:r>
      <w:r w:rsidR="00427D0F">
        <w:rPr>
          <w:rFonts w:ascii="Times New Roman" w:hAnsi="Times New Roman" w:cs="Times New Roman"/>
          <w:sz w:val="24"/>
          <w:szCs w:val="24"/>
        </w:rPr>
        <w:t xml:space="preserve"> = .03. Follow-up pairwise contrasts showed that the 10-year dollar cost condition was significantly higher than all the other conditions, all </w:t>
      </w:r>
      <w:r w:rsidR="00427D0F" w:rsidRPr="00427D0F">
        <w:rPr>
          <w:rFonts w:ascii="Times New Roman" w:hAnsi="Times New Roman" w:cs="Times New Roman"/>
          <w:i/>
          <w:sz w:val="24"/>
          <w:szCs w:val="24"/>
        </w:rPr>
        <w:t>p</w:t>
      </w:r>
      <w:r w:rsidR="00427D0F">
        <w:rPr>
          <w:rFonts w:ascii="Times New Roman" w:hAnsi="Times New Roman" w:cs="Times New Roman"/>
          <w:sz w:val="24"/>
          <w:szCs w:val="24"/>
        </w:rPr>
        <w:t xml:space="preserve"> = .02 or less. </w:t>
      </w:r>
      <w:r w:rsidR="00866903">
        <w:rPr>
          <w:rFonts w:ascii="Times New Roman" w:hAnsi="Times New Roman" w:cs="Times New Roman"/>
          <w:sz w:val="24"/>
          <w:szCs w:val="24"/>
        </w:rPr>
        <w:t xml:space="preserve">The other five non-control conditions were not significantly different from each other, all pairwise comparisons </w:t>
      </w:r>
      <w:r w:rsidR="00866903" w:rsidRPr="00866903">
        <w:rPr>
          <w:rFonts w:ascii="Times New Roman" w:hAnsi="Times New Roman" w:cs="Times New Roman"/>
          <w:i/>
          <w:sz w:val="24"/>
          <w:szCs w:val="24"/>
        </w:rPr>
        <w:t>p</w:t>
      </w:r>
      <w:r w:rsidR="00866903">
        <w:rPr>
          <w:rFonts w:ascii="Times New Roman" w:hAnsi="Times New Roman" w:cs="Times New Roman"/>
          <w:sz w:val="24"/>
          <w:szCs w:val="24"/>
        </w:rPr>
        <w:t xml:space="preserve"> = .13 or greater. However, they were generally significantly greater than control: </w:t>
      </w:r>
      <w:r w:rsidR="00C7288B">
        <w:rPr>
          <w:rFonts w:ascii="Times New Roman" w:hAnsi="Times New Roman" w:cs="Times New Roman"/>
          <w:sz w:val="24"/>
          <w:szCs w:val="24"/>
        </w:rPr>
        <w:t>dollar</w:t>
      </w:r>
      <w:r w:rsidR="00866903">
        <w:rPr>
          <w:rFonts w:ascii="Times New Roman" w:hAnsi="Times New Roman" w:cs="Times New Roman"/>
          <w:sz w:val="24"/>
          <w:szCs w:val="24"/>
        </w:rPr>
        <w:t xml:space="preserve">s saved, </w:t>
      </w:r>
      <w:r w:rsidR="00866903" w:rsidRPr="00866903">
        <w:rPr>
          <w:rFonts w:ascii="Times New Roman" w:hAnsi="Times New Roman" w:cs="Times New Roman"/>
          <w:i/>
          <w:sz w:val="24"/>
          <w:szCs w:val="24"/>
        </w:rPr>
        <w:t>p</w:t>
      </w:r>
      <w:r w:rsidR="00866903">
        <w:rPr>
          <w:rFonts w:ascii="Times New Roman" w:hAnsi="Times New Roman" w:cs="Times New Roman"/>
          <w:sz w:val="24"/>
          <w:szCs w:val="24"/>
        </w:rPr>
        <w:t xml:space="preserve"> &lt; .01, </w:t>
      </w:r>
      <w:r w:rsidR="00C7288B">
        <w:rPr>
          <w:rFonts w:ascii="Times New Roman" w:hAnsi="Times New Roman" w:cs="Times New Roman"/>
          <w:sz w:val="24"/>
          <w:szCs w:val="24"/>
        </w:rPr>
        <w:t>energy saved</w:t>
      </w:r>
      <w:r w:rsidR="00866903">
        <w:rPr>
          <w:rFonts w:ascii="Times New Roman" w:hAnsi="Times New Roman" w:cs="Times New Roman"/>
          <w:sz w:val="24"/>
          <w:szCs w:val="24"/>
        </w:rPr>
        <w:t xml:space="preserve">, </w:t>
      </w:r>
      <w:r w:rsidR="00866903" w:rsidRPr="00866903">
        <w:rPr>
          <w:rFonts w:ascii="Times New Roman" w:hAnsi="Times New Roman" w:cs="Times New Roman"/>
          <w:i/>
          <w:sz w:val="24"/>
          <w:szCs w:val="24"/>
        </w:rPr>
        <w:t>p</w:t>
      </w:r>
      <w:r w:rsidR="00866903">
        <w:rPr>
          <w:rFonts w:ascii="Times New Roman" w:hAnsi="Times New Roman" w:cs="Times New Roman"/>
          <w:sz w:val="24"/>
          <w:szCs w:val="24"/>
        </w:rPr>
        <w:t xml:space="preserve"> = .07</w:t>
      </w:r>
      <w:r w:rsidR="00C7288B">
        <w:rPr>
          <w:rFonts w:ascii="Times New Roman" w:hAnsi="Times New Roman" w:cs="Times New Roman"/>
          <w:sz w:val="24"/>
          <w:szCs w:val="24"/>
        </w:rPr>
        <w:t>, percent saved</w:t>
      </w:r>
      <w:r w:rsidR="00866903">
        <w:rPr>
          <w:rFonts w:ascii="Times New Roman" w:hAnsi="Times New Roman" w:cs="Times New Roman"/>
          <w:sz w:val="24"/>
          <w:szCs w:val="24"/>
        </w:rPr>
        <w:t xml:space="preserve">, </w:t>
      </w:r>
      <w:r w:rsidR="00866903" w:rsidRPr="00866903">
        <w:rPr>
          <w:rFonts w:ascii="Times New Roman" w:hAnsi="Times New Roman" w:cs="Times New Roman"/>
          <w:i/>
          <w:sz w:val="24"/>
          <w:szCs w:val="24"/>
        </w:rPr>
        <w:t>p</w:t>
      </w:r>
      <w:r w:rsidR="00866903">
        <w:rPr>
          <w:rFonts w:ascii="Times New Roman" w:hAnsi="Times New Roman" w:cs="Times New Roman"/>
          <w:sz w:val="24"/>
          <w:szCs w:val="24"/>
        </w:rPr>
        <w:t xml:space="preserve"> = .001</w:t>
      </w:r>
      <w:r w:rsidR="00C7288B">
        <w:rPr>
          <w:rFonts w:ascii="Times New Roman" w:hAnsi="Times New Roman" w:cs="Times New Roman"/>
          <w:sz w:val="24"/>
          <w:szCs w:val="24"/>
        </w:rPr>
        <w:t>, energy cost</w:t>
      </w:r>
      <w:r w:rsidR="00866903">
        <w:rPr>
          <w:rFonts w:ascii="Times New Roman" w:hAnsi="Times New Roman" w:cs="Times New Roman"/>
          <w:sz w:val="24"/>
          <w:szCs w:val="24"/>
        </w:rPr>
        <w:t xml:space="preserve">, </w:t>
      </w:r>
      <w:r w:rsidR="00866903" w:rsidRPr="00866903">
        <w:rPr>
          <w:rFonts w:ascii="Times New Roman" w:hAnsi="Times New Roman" w:cs="Times New Roman"/>
          <w:i/>
          <w:sz w:val="24"/>
          <w:szCs w:val="24"/>
        </w:rPr>
        <w:t>p</w:t>
      </w:r>
      <w:r w:rsidR="00866903">
        <w:rPr>
          <w:rFonts w:ascii="Times New Roman" w:hAnsi="Times New Roman" w:cs="Times New Roman"/>
          <w:sz w:val="24"/>
          <w:szCs w:val="24"/>
        </w:rPr>
        <w:t xml:space="preserve"> = .02</w:t>
      </w:r>
      <w:r w:rsidR="00C7288B">
        <w:rPr>
          <w:rFonts w:ascii="Times New Roman" w:hAnsi="Times New Roman" w:cs="Times New Roman"/>
          <w:sz w:val="24"/>
          <w:szCs w:val="24"/>
        </w:rPr>
        <w:t>, and percent cost conditions</w:t>
      </w:r>
      <w:r w:rsidR="00866903">
        <w:rPr>
          <w:rFonts w:ascii="Times New Roman" w:hAnsi="Times New Roman" w:cs="Times New Roman"/>
          <w:sz w:val="24"/>
          <w:szCs w:val="24"/>
        </w:rPr>
        <w:t xml:space="preserve">, </w:t>
      </w:r>
      <w:r w:rsidR="00866903" w:rsidRPr="00866903">
        <w:rPr>
          <w:rFonts w:ascii="Times New Roman" w:hAnsi="Times New Roman" w:cs="Times New Roman"/>
          <w:i/>
          <w:sz w:val="24"/>
          <w:szCs w:val="24"/>
        </w:rPr>
        <w:t>p</w:t>
      </w:r>
      <w:r w:rsidR="00866903">
        <w:rPr>
          <w:rFonts w:ascii="Times New Roman" w:hAnsi="Times New Roman" w:cs="Times New Roman"/>
          <w:sz w:val="24"/>
          <w:szCs w:val="24"/>
        </w:rPr>
        <w:t xml:space="preserve"> = .04</w:t>
      </w:r>
      <w:r w:rsidR="00C7288B">
        <w:rPr>
          <w:rFonts w:ascii="Times New Roman" w:hAnsi="Times New Roman" w:cs="Times New Roman"/>
          <w:sz w:val="24"/>
          <w:szCs w:val="24"/>
        </w:rPr>
        <w:t xml:space="preserve">. </w:t>
      </w:r>
      <w:r w:rsidR="00427D0F">
        <w:rPr>
          <w:rFonts w:ascii="Times New Roman" w:hAnsi="Times New Roman" w:cs="Times New Roman"/>
          <w:sz w:val="24"/>
          <w:szCs w:val="24"/>
        </w:rPr>
        <w:t xml:space="preserve"> </w:t>
      </w:r>
    </w:p>
    <w:p w14:paraId="16801FAC" w14:textId="62C39163" w:rsidR="00906A2E" w:rsidRPr="00570A6E" w:rsidRDefault="00A55986" w:rsidP="007C4844">
      <w:pPr>
        <w:spacing w:line="480" w:lineRule="auto"/>
        <w:rPr>
          <w:rFonts w:ascii="Times New Roman" w:hAnsi="Times New Roman" w:cs="Times New Roman"/>
          <w:i/>
          <w:sz w:val="24"/>
          <w:szCs w:val="24"/>
        </w:rPr>
      </w:pPr>
      <w:r w:rsidRPr="00570A6E">
        <w:rPr>
          <w:rFonts w:ascii="Times New Roman" w:hAnsi="Times New Roman" w:cs="Times New Roman"/>
          <w:i/>
          <w:sz w:val="24"/>
          <w:szCs w:val="24"/>
        </w:rPr>
        <w:t>Discussion</w:t>
      </w:r>
    </w:p>
    <w:p w14:paraId="121AC18D" w14:textId="1E66B7BD" w:rsidR="00DE2A07" w:rsidRDefault="00570A6E"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C30213">
        <w:rPr>
          <w:rFonts w:ascii="Times New Roman" w:hAnsi="Times New Roman" w:cs="Times New Roman"/>
          <w:sz w:val="24"/>
          <w:szCs w:val="24"/>
        </w:rPr>
        <w:t xml:space="preserve">Participants </w:t>
      </w:r>
      <w:r w:rsidR="009F643F">
        <w:rPr>
          <w:rFonts w:ascii="Times New Roman" w:hAnsi="Times New Roman" w:cs="Times New Roman"/>
          <w:sz w:val="24"/>
          <w:szCs w:val="24"/>
        </w:rPr>
        <w:t>faced with</w:t>
      </w:r>
      <w:r w:rsidR="00C30213">
        <w:rPr>
          <w:rFonts w:ascii="Times New Roman" w:hAnsi="Times New Roman" w:cs="Times New Roman"/>
          <w:sz w:val="24"/>
          <w:szCs w:val="24"/>
        </w:rPr>
        <w:t xml:space="preserve"> the 10-year dollar cost framing were</w:t>
      </w:r>
      <w:r w:rsidR="0000209D">
        <w:rPr>
          <w:rFonts w:ascii="Times New Roman" w:hAnsi="Times New Roman" w:cs="Times New Roman"/>
          <w:sz w:val="24"/>
          <w:szCs w:val="24"/>
        </w:rPr>
        <w:t xml:space="preserve"> </w:t>
      </w:r>
      <w:r w:rsidR="00C30213">
        <w:rPr>
          <w:rFonts w:ascii="Times New Roman" w:hAnsi="Times New Roman" w:cs="Times New Roman"/>
          <w:sz w:val="24"/>
          <w:szCs w:val="24"/>
        </w:rPr>
        <w:t>much more likely to choose the energy efficient option</w:t>
      </w:r>
      <w:r w:rsidR="009F643F">
        <w:rPr>
          <w:rFonts w:ascii="Times New Roman" w:hAnsi="Times New Roman" w:cs="Times New Roman"/>
          <w:sz w:val="24"/>
          <w:szCs w:val="24"/>
        </w:rPr>
        <w:t xml:space="preserve"> than participants faced with </w:t>
      </w:r>
      <w:r w:rsidR="00616CEE">
        <w:rPr>
          <w:rFonts w:ascii="Times New Roman" w:hAnsi="Times New Roman" w:cs="Times New Roman"/>
          <w:sz w:val="24"/>
          <w:szCs w:val="24"/>
        </w:rPr>
        <w:t>the control message</w:t>
      </w:r>
      <w:r w:rsidR="00C30213">
        <w:rPr>
          <w:rFonts w:ascii="Times New Roman" w:hAnsi="Times New Roman" w:cs="Times New Roman"/>
          <w:sz w:val="24"/>
          <w:szCs w:val="24"/>
        </w:rPr>
        <w:t xml:space="preserve">, replicating earlier studies. Moreover, the 10-year dollar cost frame was more effective than </w:t>
      </w:r>
      <w:r w:rsidR="00616CEE">
        <w:rPr>
          <w:rFonts w:ascii="Times New Roman" w:hAnsi="Times New Roman" w:cs="Times New Roman"/>
          <w:sz w:val="24"/>
          <w:szCs w:val="24"/>
        </w:rPr>
        <w:t>all</w:t>
      </w:r>
      <w:r w:rsidR="0000209D">
        <w:rPr>
          <w:rFonts w:ascii="Times New Roman" w:hAnsi="Times New Roman" w:cs="Times New Roman"/>
          <w:sz w:val="24"/>
          <w:szCs w:val="24"/>
        </w:rPr>
        <w:t xml:space="preserve"> of the</w:t>
      </w:r>
      <w:r w:rsidR="00C30213">
        <w:rPr>
          <w:rFonts w:ascii="Times New Roman" w:hAnsi="Times New Roman" w:cs="Times New Roman"/>
          <w:sz w:val="24"/>
          <w:szCs w:val="24"/>
        </w:rPr>
        <w:t xml:space="preserve"> alternative frames (that are currently used in retail stores) such as dollar savings or percentage energy savings. </w:t>
      </w:r>
      <w:r w:rsidR="00DE2A07">
        <w:rPr>
          <w:rFonts w:ascii="Times New Roman" w:hAnsi="Times New Roman" w:cs="Times New Roman"/>
          <w:sz w:val="24"/>
          <w:szCs w:val="24"/>
        </w:rPr>
        <w:t xml:space="preserve">These alternative frames were all very similar, </w:t>
      </w:r>
      <w:r w:rsidR="00616CEE">
        <w:rPr>
          <w:rFonts w:ascii="Times New Roman" w:hAnsi="Times New Roman" w:cs="Times New Roman"/>
          <w:sz w:val="24"/>
          <w:szCs w:val="24"/>
        </w:rPr>
        <w:t>whether featuring</w:t>
      </w:r>
      <w:r w:rsidR="00DE2A07">
        <w:rPr>
          <w:rFonts w:ascii="Times New Roman" w:hAnsi="Times New Roman" w:cs="Times New Roman"/>
          <w:sz w:val="24"/>
          <w:szCs w:val="24"/>
        </w:rPr>
        <w:t xml:space="preserve"> gains</w:t>
      </w:r>
      <w:r w:rsidR="009F643F">
        <w:rPr>
          <w:rFonts w:ascii="Times New Roman" w:hAnsi="Times New Roman" w:cs="Times New Roman"/>
          <w:sz w:val="24"/>
          <w:szCs w:val="24"/>
        </w:rPr>
        <w:t xml:space="preserve"> (savings)</w:t>
      </w:r>
      <w:r w:rsidR="00DE2A07">
        <w:rPr>
          <w:rFonts w:ascii="Times New Roman" w:hAnsi="Times New Roman" w:cs="Times New Roman"/>
          <w:sz w:val="24"/>
          <w:szCs w:val="24"/>
        </w:rPr>
        <w:t xml:space="preserve"> </w:t>
      </w:r>
      <w:r w:rsidR="00616CEE">
        <w:rPr>
          <w:rFonts w:ascii="Times New Roman" w:hAnsi="Times New Roman" w:cs="Times New Roman"/>
          <w:sz w:val="24"/>
          <w:szCs w:val="24"/>
        </w:rPr>
        <w:t>or</w:t>
      </w:r>
      <w:r w:rsidR="00DE2A07">
        <w:rPr>
          <w:rFonts w:ascii="Times New Roman" w:hAnsi="Times New Roman" w:cs="Times New Roman"/>
          <w:sz w:val="24"/>
          <w:szCs w:val="24"/>
        </w:rPr>
        <w:t xml:space="preserve"> losses</w:t>
      </w:r>
      <w:r w:rsidR="009F643F">
        <w:rPr>
          <w:rFonts w:ascii="Times New Roman" w:hAnsi="Times New Roman" w:cs="Times New Roman"/>
          <w:sz w:val="24"/>
          <w:szCs w:val="24"/>
        </w:rPr>
        <w:t xml:space="preserve"> (costs)</w:t>
      </w:r>
      <w:r w:rsidR="00DE2A07">
        <w:rPr>
          <w:rFonts w:ascii="Times New Roman" w:hAnsi="Times New Roman" w:cs="Times New Roman"/>
          <w:sz w:val="24"/>
          <w:szCs w:val="24"/>
        </w:rPr>
        <w:t>, which would seem to rule out loss aversion</w:t>
      </w:r>
      <w:r w:rsidR="006E3CB6">
        <w:rPr>
          <w:rFonts w:ascii="Times New Roman" w:hAnsi="Times New Roman" w:cs="Times New Roman"/>
          <w:sz w:val="24"/>
          <w:szCs w:val="24"/>
        </w:rPr>
        <w:t xml:space="preserve"> on its own</w:t>
      </w:r>
      <w:r w:rsidR="00DE2A07">
        <w:rPr>
          <w:rFonts w:ascii="Times New Roman" w:hAnsi="Times New Roman" w:cs="Times New Roman"/>
          <w:sz w:val="24"/>
          <w:szCs w:val="24"/>
        </w:rPr>
        <w:t xml:space="preserve"> as the critical ingredient driving the 10-year cost effect. </w:t>
      </w:r>
    </w:p>
    <w:p w14:paraId="141773D6" w14:textId="1C46B3CA" w:rsidR="00A55986" w:rsidRDefault="00C30213"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these alternative frames </w:t>
      </w:r>
      <w:r w:rsidRPr="00B531F7">
        <w:rPr>
          <w:rFonts w:ascii="Times New Roman" w:hAnsi="Times New Roman" w:cs="Times New Roman"/>
          <w:i/>
          <w:sz w:val="24"/>
          <w:szCs w:val="24"/>
        </w:rPr>
        <w:t>were</w:t>
      </w:r>
      <w:r>
        <w:rPr>
          <w:rFonts w:ascii="Times New Roman" w:hAnsi="Times New Roman" w:cs="Times New Roman"/>
          <w:sz w:val="24"/>
          <w:szCs w:val="24"/>
        </w:rPr>
        <w:t xml:space="preserve"> </w:t>
      </w:r>
      <w:r w:rsidR="002620E6">
        <w:rPr>
          <w:rFonts w:ascii="Times New Roman" w:hAnsi="Times New Roman" w:cs="Times New Roman"/>
          <w:sz w:val="24"/>
          <w:szCs w:val="24"/>
        </w:rPr>
        <w:t xml:space="preserve">somewhat </w:t>
      </w:r>
      <w:r>
        <w:rPr>
          <w:rFonts w:ascii="Times New Roman" w:hAnsi="Times New Roman" w:cs="Times New Roman"/>
          <w:sz w:val="24"/>
          <w:szCs w:val="24"/>
        </w:rPr>
        <w:t xml:space="preserve">more effective than the "no additional information" control. </w:t>
      </w:r>
      <w:r w:rsidR="00A14F50">
        <w:rPr>
          <w:rFonts w:ascii="Times New Roman" w:hAnsi="Times New Roman" w:cs="Times New Roman"/>
          <w:sz w:val="24"/>
          <w:szCs w:val="24"/>
        </w:rPr>
        <w:t xml:space="preserve">This suggests that </w:t>
      </w:r>
      <w:r w:rsidR="00F07DF2">
        <w:rPr>
          <w:rFonts w:ascii="Times New Roman" w:hAnsi="Times New Roman" w:cs="Times New Roman"/>
          <w:sz w:val="24"/>
          <w:szCs w:val="24"/>
        </w:rPr>
        <w:t>the effectiveness of the 10-year cost labeling may have two components</w:t>
      </w:r>
      <w:r w:rsidR="00F340B7">
        <w:rPr>
          <w:rFonts w:ascii="Times New Roman" w:hAnsi="Times New Roman" w:cs="Times New Roman"/>
          <w:sz w:val="24"/>
          <w:szCs w:val="24"/>
        </w:rPr>
        <w:t>. The first component is</w:t>
      </w:r>
      <w:r w:rsidR="00F07DF2">
        <w:rPr>
          <w:rFonts w:ascii="Times New Roman" w:hAnsi="Times New Roman" w:cs="Times New Roman"/>
          <w:sz w:val="24"/>
          <w:szCs w:val="24"/>
        </w:rPr>
        <w:t xml:space="preserve"> </w:t>
      </w:r>
      <w:r w:rsidR="006E3CB6">
        <w:rPr>
          <w:rFonts w:ascii="Times New Roman" w:hAnsi="Times New Roman" w:cs="Times New Roman"/>
          <w:sz w:val="24"/>
          <w:szCs w:val="24"/>
        </w:rPr>
        <w:t>derived from</w:t>
      </w:r>
      <w:r w:rsidR="00F07DF2">
        <w:rPr>
          <w:rFonts w:ascii="Times New Roman" w:hAnsi="Times New Roman" w:cs="Times New Roman"/>
          <w:sz w:val="24"/>
          <w:szCs w:val="24"/>
        </w:rPr>
        <w:t xml:space="preserve"> adding </w:t>
      </w:r>
      <w:r w:rsidR="00F07DF2" w:rsidRPr="00F07DF2">
        <w:rPr>
          <w:rFonts w:ascii="Times New Roman" w:hAnsi="Times New Roman" w:cs="Times New Roman"/>
          <w:i/>
          <w:sz w:val="24"/>
          <w:szCs w:val="24"/>
        </w:rPr>
        <w:t>any</w:t>
      </w:r>
      <w:r w:rsidR="00F07DF2">
        <w:rPr>
          <w:rFonts w:ascii="Times New Roman" w:hAnsi="Times New Roman" w:cs="Times New Roman"/>
          <w:sz w:val="24"/>
          <w:szCs w:val="24"/>
        </w:rPr>
        <w:t xml:space="preserve"> </w:t>
      </w:r>
      <w:r w:rsidR="0000209D">
        <w:rPr>
          <w:rFonts w:ascii="Times New Roman" w:hAnsi="Times New Roman" w:cs="Times New Roman"/>
          <w:sz w:val="24"/>
          <w:szCs w:val="24"/>
        </w:rPr>
        <w:t xml:space="preserve">informative </w:t>
      </w:r>
      <w:r w:rsidR="00177862">
        <w:rPr>
          <w:rFonts w:ascii="Times New Roman" w:hAnsi="Times New Roman" w:cs="Times New Roman"/>
          <w:sz w:val="24"/>
          <w:szCs w:val="24"/>
        </w:rPr>
        <w:t xml:space="preserve">scaled and </w:t>
      </w:r>
      <w:r w:rsidR="00F07DF2">
        <w:rPr>
          <w:rFonts w:ascii="Times New Roman" w:hAnsi="Times New Roman" w:cs="Times New Roman"/>
          <w:sz w:val="24"/>
          <w:szCs w:val="24"/>
        </w:rPr>
        <w:t xml:space="preserve">translated attribute </w:t>
      </w:r>
      <w:r w:rsidR="004E3C43">
        <w:rPr>
          <w:rFonts w:ascii="Times New Roman" w:hAnsi="Times New Roman" w:cs="Times New Roman"/>
          <w:sz w:val="24"/>
          <w:szCs w:val="24"/>
        </w:rPr>
        <w:fldChar w:fldCharType="begin"/>
      </w:r>
      <w:r w:rsidR="004E3C43">
        <w:rPr>
          <w:rFonts w:ascii="Times New Roman" w:hAnsi="Times New Roman" w:cs="Times New Roman"/>
          <w:sz w:val="24"/>
          <w:szCs w:val="24"/>
        </w:rPr>
        <w:instrText xml:space="preserve"> ADDIN EN.CITE &lt;EndNote&gt;&lt;Cite&gt;&lt;Author&gt;Ungemach&lt;/Author&gt;&lt;Year&gt;2017&lt;/Year&gt;&lt;RecNum&gt;474&lt;/RecNum&gt;&lt;DisplayText&gt;(Ungemach et al. 2017)&lt;/DisplayText&gt;&lt;record&gt;&lt;rec-number&gt;474&lt;/rec-number&gt;&lt;foreign-keys&gt;&lt;key app="EN" db-id="ps05de90q9zfz1eprrsxd9entrap2v5x99e0" timestamp="1490683562"&gt;474&lt;/key&gt;&lt;/foreign-keys&gt;&lt;ref-type name="Journal Article"&gt;17&lt;/ref-type&gt;&lt;contributors&gt;&lt;authors&gt;&lt;author&gt;Ungemach, Christoph&lt;/author&gt;&lt;author&gt;Camilleri, Adrian R&lt;/author&gt;&lt;author&gt;Johnson, Eric J&lt;/author&gt;&lt;author&gt;Larrick, Richard P&lt;/author&gt;&lt;author&gt;Weber, Elke U&lt;/author&gt;&lt;/authors&gt;&lt;/contributors&gt;&lt;titles&gt;&lt;title&gt;Translated Attributes as Choice Architecture: Aligning Objectives and Choices Through Decision Signposts&lt;/title&gt;&lt;secondary-title&gt;Management Science&lt;/secondary-title&gt;&lt;/titles&gt;&lt;periodical&gt;&lt;full-title&gt;Management Science&lt;/full-title&gt;&lt;/periodical&gt;&lt;pages&gt;in press&lt;/pages&gt;&lt;dates&gt;&lt;year&gt;2017&lt;/year&gt;&lt;/dates&gt;&lt;isbn&gt;0025-1909&lt;/isbn&gt;&lt;urls&gt;&lt;/urls&gt;&lt;/record&gt;&lt;/Cite&gt;&lt;/EndNote&gt;</w:instrText>
      </w:r>
      <w:r w:rsidR="004E3C43">
        <w:rPr>
          <w:rFonts w:ascii="Times New Roman" w:hAnsi="Times New Roman" w:cs="Times New Roman"/>
          <w:sz w:val="24"/>
          <w:szCs w:val="24"/>
        </w:rPr>
        <w:fldChar w:fldCharType="separate"/>
      </w:r>
      <w:r w:rsidR="004E3C43">
        <w:rPr>
          <w:rFonts w:ascii="Times New Roman" w:hAnsi="Times New Roman" w:cs="Times New Roman"/>
          <w:noProof/>
          <w:sz w:val="24"/>
          <w:szCs w:val="24"/>
        </w:rPr>
        <w:t>(Ungemach et al. 2017)</w:t>
      </w:r>
      <w:r w:rsidR="004E3C43">
        <w:rPr>
          <w:rFonts w:ascii="Times New Roman" w:hAnsi="Times New Roman" w:cs="Times New Roman"/>
          <w:sz w:val="24"/>
          <w:szCs w:val="24"/>
        </w:rPr>
        <w:fldChar w:fldCharType="end"/>
      </w:r>
      <w:r w:rsidR="0000209D">
        <w:rPr>
          <w:rFonts w:ascii="Times New Roman" w:hAnsi="Times New Roman" w:cs="Times New Roman"/>
          <w:sz w:val="24"/>
          <w:szCs w:val="24"/>
        </w:rPr>
        <w:t>;</w:t>
      </w:r>
      <w:r w:rsidR="00F07DF2">
        <w:rPr>
          <w:rFonts w:ascii="Times New Roman" w:hAnsi="Times New Roman" w:cs="Times New Roman"/>
          <w:sz w:val="24"/>
          <w:szCs w:val="24"/>
        </w:rPr>
        <w:t xml:space="preserve"> portray</w:t>
      </w:r>
      <w:r w:rsidR="00087E7D">
        <w:rPr>
          <w:rFonts w:ascii="Times New Roman" w:hAnsi="Times New Roman" w:cs="Times New Roman"/>
          <w:sz w:val="24"/>
          <w:szCs w:val="24"/>
        </w:rPr>
        <w:t>ing</w:t>
      </w:r>
      <w:r w:rsidR="00F07DF2">
        <w:rPr>
          <w:rFonts w:ascii="Times New Roman" w:hAnsi="Times New Roman" w:cs="Times New Roman"/>
          <w:sz w:val="24"/>
          <w:szCs w:val="24"/>
        </w:rPr>
        <w:t xml:space="preserve"> one product as better increases the attractiveness of th</w:t>
      </w:r>
      <w:r w:rsidR="00087E7D">
        <w:rPr>
          <w:rFonts w:ascii="Times New Roman" w:hAnsi="Times New Roman" w:cs="Times New Roman"/>
          <w:sz w:val="24"/>
          <w:szCs w:val="24"/>
        </w:rPr>
        <w:t>at</w:t>
      </w:r>
      <w:r w:rsidR="00F07DF2">
        <w:rPr>
          <w:rFonts w:ascii="Times New Roman" w:hAnsi="Times New Roman" w:cs="Times New Roman"/>
          <w:sz w:val="24"/>
          <w:szCs w:val="24"/>
        </w:rPr>
        <w:t xml:space="preserve"> product. The second component is that the dollar cost frame is much more effective than other </w:t>
      </w:r>
      <w:r w:rsidR="0000209D">
        <w:rPr>
          <w:rFonts w:ascii="Times New Roman" w:hAnsi="Times New Roman" w:cs="Times New Roman"/>
          <w:sz w:val="24"/>
          <w:szCs w:val="24"/>
        </w:rPr>
        <w:t xml:space="preserve">informational </w:t>
      </w:r>
      <w:r w:rsidR="00F07DF2">
        <w:rPr>
          <w:rFonts w:ascii="Times New Roman" w:hAnsi="Times New Roman" w:cs="Times New Roman"/>
          <w:sz w:val="24"/>
          <w:szCs w:val="24"/>
        </w:rPr>
        <w:t xml:space="preserve">frames, consistent with our </w:t>
      </w:r>
      <w:r w:rsidR="0000209D">
        <w:rPr>
          <w:rFonts w:ascii="Times New Roman" w:hAnsi="Times New Roman" w:cs="Times New Roman"/>
          <w:sz w:val="24"/>
          <w:szCs w:val="24"/>
        </w:rPr>
        <w:t>proposition</w:t>
      </w:r>
      <w:r w:rsidR="00F07DF2">
        <w:rPr>
          <w:rFonts w:ascii="Times New Roman" w:hAnsi="Times New Roman" w:cs="Times New Roman"/>
          <w:sz w:val="24"/>
          <w:szCs w:val="24"/>
        </w:rPr>
        <w:t xml:space="preserve"> that </w:t>
      </w:r>
      <w:r w:rsidR="0000209D">
        <w:rPr>
          <w:rFonts w:ascii="Times New Roman" w:hAnsi="Times New Roman" w:cs="Times New Roman"/>
          <w:sz w:val="24"/>
          <w:szCs w:val="24"/>
        </w:rPr>
        <w:t>this frame</w:t>
      </w:r>
      <w:r w:rsidR="00F07DF2">
        <w:rPr>
          <w:rFonts w:ascii="Times New Roman" w:hAnsi="Times New Roman" w:cs="Times New Roman"/>
          <w:sz w:val="24"/>
          <w:szCs w:val="24"/>
        </w:rPr>
        <w:t xml:space="preserve"> activates a latent "long term cost minimization" goal. </w:t>
      </w:r>
    </w:p>
    <w:p w14:paraId="7A3A4708" w14:textId="172425EF" w:rsidR="00816191" w:rsidRDefault="00816191" w:rsidP="007C48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611297">
        <w:rPr>
          <w:rFonts w:ascii="Times New Roman" w:hAnsi="Times New Roman" w:cs="Times New Roman"/>
          <w:sz w:val="24"/>
          <w:szCs w:val="24"/>
        </w:rPr>
        <w:t>An implication of the "long term cost</w:t>
      </w:r>
      <w:r w:rsidR="001B387C">
        <w:rPr>
          <w:rFonts w:ascii="Times New Roman" w:hAnsi="Times New Roman" w:cs="Times New Roman"/>
          <w:sz w:val="24"/>
          <w:szCs w:val="24"/>
        </w:rPr>
        <w:t xml:space="preserve"> reduction</w:t>
      </w:r>
      <w:r w:rsidR="00611297">
        <w:rPr>
          <w:rFonts w:ascii="Times New Roman" w:hAnsi="Times New Roman" w:cs="Times New Roman"/>
          <w:sz w:val="24"/>
          <w:szCs w:val="24"/>
        </w:rPr>
        <w:t xml:space="preserve">" goal activation hypothesis is that consumers who self-identify as having a long-term cost goal should respond more strongly to the label. In other words, the nudge should be selective. We explore this in Study 5, </w:t>
      </w:r>
      <w:r w:rsidR="008D47FF">
        <w:rPr>
          <w:rFonts w:ascii="Times New Roman" w:hAnsi="Times New Roman" w:cs="Times New Roman"/>
          <w:sz w:val="24"/>
          <w:szCs w:val="24"/>
        </w:rPr>
        <w:t>examining</w:t>
      </w:r>
      <w:r w:rsidR="00611297">
        <w:rPr>
          <w:rFonts w:ascii="Times New Roman" w:hAnsi="Times New Roman" w:cs="Times New Roman"/>
          <w:sz w:val="24"/>
          <w:szCs w:val="24"/>
        </w:rPr>
        <w:t xml:space="preserve"> </w:t>
      </w:r>
      <w:r w:rsidR="008D47FF">
        <w:rPr>
          <w:rFonts w:ascii="Times New Roman" w:hAnsi="Times New Roman" w:cs="Times New Roman"/>
          <w:sz w:val="24"/>
          <w:szCs w:val="24"/>
        </w:rPr>
        <w:t>the effectiveness of the 10-year energy cost nudge (vs</w:t>
      </w:r>
      <w:r w:rsidR="00A32DB2">
        <w:rPr>
          <w:rFonts w:ascii="Times New Roman" w:hAnsi="Times New Roman" w:cs="Times New Roman"/>
          <w:sz w:val="24"/>
          <w:szCs w:val="24"/>
        </w:rPr>
        <w:t>.</w:t>
      </w:r>
      <w:r w:rsidR="008D47FF">
        <w:rPr>
          <w:rFonts w:ascii="Times New Roman" w:hAnsi="Times New Roman" w:cs="Times New Roman"/>
          <w:sz w:val="24"/>
          <w:szCs w:val="24"/>
        </w:rPr>
        <w:t xml:space="preserve"> % energy savings labels or control) for people with strong vs</w:t>
      </w:r>
      <w:r w:rsidR="009956EC">
        <w:rPr>
          <w:rFonts w:ascii="Times New Roman" w:hAnsi="Times New Roman" w:cs="Times New Roman"/>
          <w:sz w:val="24"/>
          <w:szCs w:val="24"/>
        </w:rPr>
        <w:t>.</w:t>
      </w:r>
      <w:r w:rsidR="008D47FF">
        <w:rPr>
          <w:rFonts w:ascii="Times New Roman" w:hAnsi="Times New Roman" w:cs="Times New Roman"/>
          <w:sz w:val="24"/>
          <w:szCs w:val="24"/>
        </w:rPr>
        <w:t xml:space="preserve"> weak future cost goals</w:t>
      </w:r>
      <w:r w:rsidR="00611297">
        <w:rPr>
          <w:rFonts w:ascii="Times New Roman" w:hAnsi="Times New Roman" w:cs="Times New Roman"/>
          <w:sz w:val="24"/>
          <w:szCs w:val="24"/>
        </w:rPr>
        <w:t xml:space="preserve">. </w:t>
      </w:r>
      <w:r w:rsidR="008D47FF">
        <w:rPr>
          <w:rFonts w:ascii="Times New Roman" w:hAnsi="Times New Roman" w:cs="Times New Roman"/>
          <w:sz w:val="24"/>
          <w:szCs w:val="24"/>
        </w:rPr>
        <w:t>We also compared the moderating influence of future cost goals vs</w:t>
      </w:r>
      <w:r w:rsidR="009956EC">
        <w:rPr>
          <w:rFonts w:ascii="Times New Roman" w:hAnsi="Times New Roman" w:cs="Times New Roman"/>
          <w:sz w:val="24"/>
          <w:szCs w:val="24"/>
        </w:rPr>
        <w:t>.</w:t>
      </w:r>
      <w:r w:rsidR="008D47FF">
        <w:rPr>
          <w:rFonts w:ascii="Times New Roman" w:hAnsi="Times New Roman" w:cs="Times New Roman"/>
          <w:sz w:val="24"/>
          <w:szCs w:val="24"/>
        </w:rPr>
        <w:t xml:space="preserve"> other individual differences, such as Consideration of Future Consequences </w:t>
      </w:r>
      <w:r w:rsidR="008D47FF">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&lt;EndNote&gt;&lt;Cite&gt;&lt;Author&gt;Strathman&lt;/Author&gt;&lt;Year&gt;1994&lt;/Year&gt;&lt;RecNum&gt;449&lt;/RecNum&gt;&lt;DisplayText&gt;(Strathman et al. 1994)&lt;/DisplayText&gt;&lt;record&gt;&lt;rec-number&gt;449&lt;/rec-number&gt;&lt;foreign-keys&gt;&lt;key app="EN" db-id="ps05de90q9zfz1eprrsxd9entrap2v5x99e0" timestamp="1466417422"&gt;449&lt;/key&gt;&lt;/foreign-keys&gt;&lt;ref-type name="Journal Article"&gt;17&lt;/ref-type&gt;&lt;contributors&gt;&lt;authors&gt;&lt;author&gt;Strathman, Alan&lt;/author&gt;&lt;author&gt;Gleicher, Faith&lt;/author&gt;&lt;author&gt;Boninger, David S.&lt;/author&gt;&lt;author&gt;Edwards, C. Scott&lt;/author&gt;&lt;/authors&gt;&lt;/contributors&gt;&lt;titles&gt;&lt;title&gt;The consideration of future consequences: weighing immediate and distant outcomes of behavior&lt;/title&gt;&lt;secondary-title&gt;Journal of personality and social psychology&lt;/secondary-title&gt;&lt;/titles&gt;&lt;periodical&gt;&lt;full-title&gt;Journal of Personality and Social Psychology&lt;/full-title&gt;&lt;/periodical&gt;&lt;pages&gt;742-752&lt;/pages&gt;&lt;volume&gt;66&lt;/volume&gt;&lt;number&gt;4&lt;/number&gt;&lt;dates&gt;&lt;year&gt;1994&lt;/year&gt;&lt;/dates&gt;&lt;isbn&gt;1939-1315&lt;/isbn&gt;&lt;urls&gt;&lt;/urls&gt;&lt;/record&gt;&lt;/Cite&gt;&lt;/EndNote&gt;</w:instrText>
      </w:r>
      <w:r w:rsidR="008D47FF">
        <w:rPr>
          <w:rFonts w:ascii="Times New Roman" w:hAnsi="Times New Roman" w:cs="Times New Roman"/>
          <w:sz w:val="24"/>
          <w:szCs w:val="24"/>
        </w:rPr>
        <w:fldChar w:fldCharType="separate"/>
      </w:r>
      <w:r w:rsidR="006B2DCB">
        <w:rPr>
          <w:rFonts w:ascii="Times New Roman" w:hAnsi="Times New Roman" w:cs="Times New Roman"/>
          <w:noProof/>
          <w:sz w:val="24"/>
          <w:szCs w:val="24"/>
        </w:rPr>
        <w:t>(Strathman et al. 1994)</w:t>
      </w:r>
      <w:r w:rsidR="008D47FF">
        <w:rPr>
          <w:rFonts w:ascii="Times New Roman" w:hAnsi="Times New Roman" w:cs="Times New Roman"/>
          <w:sz w:val="24"/>
          <w:szCs w:val="24"/>
        </w:rPr>
        <w:fldChar w:fldCharType="end"/>
      </w:r>
      <w:r w:rsidR="004E441B">
        <w:rPr>
          <w:rFonts w:ascii="Times New Roman" w:hAnsi="Times New Roman" w:cs="Times New Roman"/>
          <w:sz w:val="24"/>
          <w:szCs w:val="24"/>
        </w:rPr>
        <w:t xml:space="preserve"> and temporal discounting</w:t>
      </w:r>
      <w:r w:rsidR="0074739D">
        <w:rPr>
          <w:rFonts w:ascii="Times New Roman" w:hAnsi="Times New Roman" w:cs="Times New Roman"/>
          <w:sz w:val="24"/>
          <w:szCs w:val="24"/>
        </w:rPr>
        <w:t xml:space="preserve"> </w:t>
      </w:r>
      <w:r w:rsidR="006133A5">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&lt;EndNote&gt;&lt;Cite&gt;&lt;Author&gt;Frederick&lt;/Author&gt;&lt;Year&gt;2002&lt;/Year&gt;&lt;RecNum&gt;24&lt;/RecNum&gt;&lt;DisplayText&gt;(Frederick et al. 2002)&lt;/DisplayText&gt;&lt;record&gt;&lt;rec-number&gt;24&lt;/rec-number&gt;&lt;foreign-keys&gt;&lt;key app="EN" db-id="ps05de90q9zfz1eprrsxd9entrap2v5x99e0" timestamp="0"&gt;24&lt;/key&gt;&lt;/foreign-keys&gt;&lt;ref-type name="Journal Article"&gt;17&lt;/ref-type&gt;&lt;contributors&gt;&lt;authors&gt;&lt;author&gt;Frederick, Shane&lt;/author&gt;&lt;author&gt;Loewenstein, George&lt;/author&gt;&lt;author&gt;O&amp;apos;Donoghue, Ted&lt;/author&gt;&lt;/authors&gt;&lt;/contributors&gt;&lt;titles&gt;&lt;title&gt;Time discounting and time preference: A critical review&lt;/title&gt;&lt;secondary-title&gt;Journal of Economic Literature&lt;/secondary-title&gt;&lt;/titles&gt;&lt;periodical&gt;&lt;full-title&gt;Journal of Economic Literature&lt;/full-title&gt;&lt;/periodical&gt;&lt;pages&gt;351–401&lt;/pages&gt;&lt;volume&gt;40&lt;/volume&gt;&lt;dates&gt;&lt;year&gt;2002&lt;/year&gt;&lt;/dates&gt;&lt;urls&gt;&lt;/urls&gt;&lt;electronic-resource-num&gt;10.1257/002205102320161311&lt;/electronic-resource-num&gt;&lt;/record&gt;&lt;/Cite&gt;&lt;/EndNote&gt;</w:instrText>
      </w:r>
      <w:r w:rsidR="006133A5">
        <w:rPr>
          <w:rFonts w:ascii="Times New Roman" w:hAnsi="Times New Roman" w:cs="Times New Roman"/>
          <w:sz w:val="24"/>
          <w:szCs w:val="24"/>
        </w:rPr>
        <w:fldChar w:fldCharType="separate"/>
      </w:r>
      <w:r w:rsidR="006B2DCB">
        <w:rPr>
          <w:rFonts w:ascii="Times New Roman" w:hAnsi="Times New Roman" w:cs="Times New Roman"/>
          <w:noProof/>
          <w:sz w:val="24"/>
          <w:szCs w:val="24"/>
        </w:rPr>
        <w:t>(Frederick et al. 2002)</w:t>
      </w:r>
      <w:r w:rsidR="006133A5">
        <w:rPr>
          <w:rFonts w:ascii="Times New Roman" w:hAnsi="Times New Roman" w:cs="Times New Roman"/>
          <w:sz w:val="24"/>
          <w:szCs w:val="24"/>
        </w:rPr>
        <w:fldChar w:fldCharType="end"/>
      </w:r>
      <w:r w:rsidR="006133A5">
        <w:rPr>
          <w:rFonts w:ascii="Times New Roman" w:hAnsi="Times New Roman" w:cs="Times New Roman"/>
          <w:sz w:val="24"/>
          <w:szCs w:val="24"/>
        </w:rPr>
        <w:t xml:space="preserve">. </w:t>
      </w:r>
      <w:r w:rsidR="005674BD">
        <w:rPr>
          <w:rFonts w:ascii="Times New Roman" w:hAnsi="Times New Roman" w:cs="Times New Roman"/>
          <w:sz w:val="24"/>
          <w:szCs w:val="24"/>
        </w:rPr>
        <w:t>We counterbalanced the order of product choices and individual difference</w:t>
      </w:r>
      <w:r w:rsidR="008D47FF">
        <w:rPr>
          <w:rFonts w:ascii="Times New Roman" w:hAnsi="Times New Roman" w:cs="Times New Roman"/>
          <w:sz w:val="24"/>
          <w:szCs w:val="24"/>
        </w:rPr>
        <w:t xml:space="preserve"> measures</w:t>
      </w:r>
      <w:r w:rsidR="005674BD">
        <w:rPr>
          <w:rFonts w:ascii="Times New Roman" w:hAnsi="Times New Roman" w:cs="Times New Roman"/>
          <w:sz w:val="24"/>
          <w:szCs w:val="24"/>
        </w:rPr>
        <w:t>, and although order of measurement was</w:t>
      </w:r>
      <w:r w:rsidR="008D47FF">
        <w:rPr>
          <w:rFonts w:ascii="Times New Roman" w:hAnsi="Times New Roman" w:cs="Times New Roman"/>
          <w:sz w:val="24"/>
          <w:szCs w:val="24"/>
        </w:rPr>
        <w:t xml:space="preserve"> not predicted to matter</w:t>
      </w:r>
      <w:r w:rsidR="005674BD">
        <w:rPr>
          <w:rFonts w:ascii="Times New Roman" w:hAnsi="Times New Roman" w:cs="Times New Roman"/>
          <w:sz w:val="24"/>
          <w:szCs w:val="24"/>
        </w:rPr>
        <w:t xml:space="preserve">, it did. </w:t>
      </w:r>
    </w:p>
    <w:p w14:paraId="5F0D3CB2" w14:textId="4AD98572" w:rsidR="00611297" w:rsidRPr="00A8416F" w:rsidRDefault="00611297" w:rsidP="00611297">
      <w:pPr>
        <w:spacing w:line="480" w:lineRule="auto"/>
        <w:jc w:val="center"/>
        <w:rPr>
          <w:rFonts w:ascii="Times New Roman" w:hAnsi="Times New Roman" w:cs="Times New Roman"/>
          <w:b/>
          <w:sz w:val="24"/>
          <w:szCs w:val="24"/>
        </w:rPr>
      </w:pPr>
      <w:r w:rsidRPr="00A8416F">
        <w:rPr>
          <w:rFonts w:ascii="Times New Roman" w:hAnsi="Times New Roman" w:cs="Times New Roman"/>
          <w:b/>
          <w:sz w:val="24"/>
          <w:szCs w:val="24"/>
        </w:rPr>
        <w:t>S</w:t>
      </w:r>
      <w:r w:rsidR="00F333F1">
        <w:rPr>
          <w:rFonts w:ascii="Times New Roman" w:hAnsi="Times New Roman" w:cs="Times New Roman"/>
          <w:b/>
          <w:sz w:val="24"/>
          <w:szCs w:val="24"/>
        </w:rPr>
        <w:t xml:space="preserve">TUDY 5: </w:t>
      </w:r>
      <w:r w:rsidRPr="00A8416F">
        <w:rPr>
          <w:rFonts w:ascii="Times New Roman" w:hAnsi="Times New Roman" w:cs="Times New Roman"/>
          <w:b/>
          <w:sz w:val="24"/>
          <w:szCs w:val="24"/>
        </w:rPr>
        <w:t xml:space="preserve"> S</w:t>
      </w:r>
      <w:r w:rsidR="00F333F1">
        <w:rPr>
          <w:rFonts w:ascii="Times New Roman" w:hAnsi="Times New Roman" w:cs="Times New Roman"/>
          <w:b/>
          <w:sz w:val="24"/>
          <w:szCs w:val="24"/>
        </w:rPr>
        <w:t>ELECTIVITY OF 10-YEAR ENERGY COST NUDGE</w:t>
      </w:r>
    </w:p>
    <w:p w14:paraId="7465F99A" w14:textId="2773D296" w:rsidR="00611297" w:rsidRPr="001123FD" w:rsidRDefault="00611297" w:rsidP="00611297">
      <w:pPr>
        <w:spacing w:line="480" w:lineRule="auto"/>
        <w:rPr>
          <w:rFonts w:ascii="Times New Roman" w:hAnsi="Times New Roman" w:cs="Times New Roman"/>
          <w:i/>
          <w:sz w:val="24"/>
          <w:szCs w:val="24"/>
        </w:rPr>
      </w:pPr>
      <w:r w:rsidRPr="001123FD">
        <w:rPr>
          <w:rFonts w:ascii="Times New Roman" w:hAnsi="Times New Roman" w:cs="Times New Roman"/>
          <w:i/>
          <w:sz w:val="24"/>
          <w:szCs w:val="24"/>
        </w:rPr>
        <w:t>Method</w:t>
      </w:r>
    </w:p>
    <w:p w14:paraId="658D6B82" w14:textId="5C079800" w:rsidR="001123FD" w:rsidRDefault="00A074D8" w:rsidP="00A074D8">
      <w:pPr>
        <w:spacing w:line="480" w:lineRule="auto"/>
        <w:rPr>
          <w:rFonts w:ascii="Times New Roman" w:hAnsi="Times New Roman" w:cs="Times New Roman"/>
          <w:sz w:val="24"/>
          <w:szCs w:val="24"/>
        </w:rPr>
      </w:pPr>
      <w:r>
        <w:rPr>
          <w:rFonts w:ascii="Times New Roman" w:hAnsi="Times New Roman" w:cs="Times New Roman"/>
          <w:sz w:val="24"/>
          <w:szCs w:val="24"/>
        </w:rPr>
        <w:tab/>
      </w:r>
      <w:r w:rsidR="007A1C1C">
        <w:rPr>
          <w:rFonts w:ascii="Times New Roman" w:hAnsi="Times New Roman" w:cs="Times New Roman"/>
          <w:sz w:val="24"/>
          <w:szCs w:val="24"/>
        </w:rPr>
        <w:t>Seven hundred three</w:t>
      </w:r>
      <w:r w:rsidR="001123FD">
        <w:rPr>
          <w:rFonts w:ascii="Times New Roman" w:hAnsi="Times New Roman" w:cs="Times New Roman"/>
          <w:sz w:val="24"/>
          <w:szCs w:val="24"/>
        </w:rPr>
        <w:t xml:space="preserve"> participants were recruited from MTurk and completed the study. </w:t>
      </w:r>
      <w:r>
        <w:rPr>
          <w:rFonts w:ascii="Times New Roman" w:hAnsi="Times New Roman" w:cs="Times New Roman"/>
          <w:sz w:val="24"/>
          <w:szCs w:val="24"/>
        </w:rPr>
        <w:t xml:space="preserve">All participants completed four blocks of questions: product choices, distractor items, goal measures, and then demographics. Half the participants were randomly assigned to a different order, completing goal measures first, then distractor items, product choices, and demographics. For the product choices, participants were randomly assigned to one of three labeling conditions: no-information control condition, % energy savings, or 10-year energy cost. Thus, the overall design was 3 (label condition) x 2 (block order) between subjects.  </w:t>
      </w:r>
    </w:p>
    <w:p w14:paraId="477A2617" w14:textId="5F6C0A46" w:rsidR="00A074D8" w:rsidRDefault="00A074D8" w:rsidP="00611297">
      <w:pPr>
        <w:spacing w:line="480" w:lineRule="auto"/>
        <w:rPr>
          <w:rFonts w:ascii="Times New Roman" w:hAnsi="Times New Roman" w:cs="Times New Roman"/>
          <w:sz w:val="24"/>
          <w:szCs w:val="24"/>
        </w:rPr>
      </w:pPr>
      <w:r>
        <w:rPr>
          <w:rFonts w:ascii="Times New Roman" w:hAnsi="Times New Roman" w:cs="Times New Roman"/>
          <w:sz w:val="24"/>
          <w:szCs w:val="24"/>
        </w:rPr>
        <w:tab/>
      </w:r>
      <w:r w:rsidR="005674BD">
        <w:rPr>
          <w:rFonts w:ascii="Times New Roman" w:hAnsi="Times New Roman" w:cs="Times New Roman"/>
          <w:sz w:val="24"/>
          <w:szCs w:val="24"/>
        </w:rPr>
        <w:t>Participants in the "choice first" condition</w:t>
      </w:r>
      <w:r w:rsidR="00D766BD">
        <w:rPr>
          <w:rFonts w:ascii="Times New Roman" w:hAnsi="Times New Roman" w:cs="Times New Roman"/>
          <w:sz w:val="24"/>
          <w:szCs w:val="24"/>
        </w:rPr>
        <w:t xml:space="preserve"> first made a series of four choices between efficient and inefficient lightbulbs, TVs, vacuums, and furnaces</w:t>
      </w:r>
      <w:r w:rsidR="008D47FF">
        <w:rPr>
          <w:rFonts w:ascii="Times New Roman" w:hAnsi="Times New Roman" w:cs="Times New Roman"/>
          <w:sz w:val="24"/>
          <w:szCs w:val="24"/>
        </w:rPr>
        <w:t>, in one of the three energy labeling conditions (between</w:t>
      </w:r>
      <w:r w:rsidR="00A32DB2">
        <w:rPr>
          <w:rFonts w:ascii="Times New Roman" w:hAnsi="Times New Roman" w:cs="Times New Roman"/>
          <w:sz w:val="24"/>
          <w:szCs w:val="24"/>
        </w:rPr>
        <w:t>-</w:t>
      </w:r>
      <w:r w:rsidR="008D47FF">
        <w:rPr>
          <w:rFonts w:ascii="Times New Roman" w:hAnsi="Times New Roman" w:cs="Times New Roman"/>
          <w:sz w:val="24"/>
          <w:szCs w:val="24"/>
        </w:rPr>
        <w:t>subjects)</w:t>
      </w:r>
      <w:r w:rsidR="00D766BD">
        <w:rPr>
          <w:rFonts w:ascii="Times New Roman" w:hAnsi="Times New Roman" w:cs="Times New Roman"/>
          <w:sz w:val="24"/>
          <w:szCs w:val="24"/>
        </w:rPr>
        <w:t xml:space="preserve">. </w:t>
      </w:r>
      <w:r w:rsidR="00BC5C79">
        <w:rPr>
          <w:rFonts w:ascii="Times New Roman" w:hAnsi="Times New Roman" w:cs="Times New Roman"/>
          <w:sz w:val="24"/>
          <w:szCs w:val="24"/>
        </w:rPr>
        <w:t>The</w:t>
      </w:r>
      <w:r w:rsidR="008D47FF">
        <w:rPr>
          <w:rFonts w:ascii="Times New Roman" w:hAnsi="Times New Roman" w:cs="Times New Roman"/>
          <w:sz w:val="24"/>
          <w:szCs w:val="24"/>
        </w:rPr>
        <w:t xml:space="preserve"> </w:t>
      </w:r>
      <w:r w:rsidR="00E024AF">
        <w:rPr>
          <w:rFonts w:ascii="Times New Roman" w:hAnsi="Times New Roman" w:cs="Times New Roman"/>
          <w:sz w:val="24"/>
          <w:szCs w:val="24"/>
        </w:rPr>
        <w:t>product</w:t>
      </w:r>
      <w:r w:rsidR="00D766BD">
        <w:rPr>
          <w:rFonts w:ascii="Times New Roman" w:hAnsi="Times New Roman" w:cs="Times New Roman"/>
          <w:sz w:val="24"/>
          <w:szCs w:val="24"/>
        </w:rPr>
        <w:t xml:space="preserve"> pairs were the s</w:t>
      </w:r>
      <w:r w:rsidR="00BC5C79">
        <w:rPr>
          <w:rFonts w:ascii="Times New Roman" w:hAnsi="Times New Roman" w:cs="Times New Roman"/>
          <w:sz w:val="24"/>
          <w:szCs w:val="24"/>
        </w:rPr>
        <w:t>ame as in Studies 1a, 2, and 3. The control and "10-year energy cost" conditions were the same as in previous studies, and the "% energy savings" condition was similar to Study 4. For savings information, a benchmark must be chosen, and this benchmark was specif</w:t>
      </w:r>
      <w:r w:rsidR="00C3247B">
        <w:rPr>
          <w:rFonts w:ascii="Times New Roman" w:hAnsi="Times New Roman" w:cs="Times New Roman"/>
          <w:sz w:val="24"/>
          <w:szCs w:val="24"/>
        </w:rPr>
        <w:t xml:space="preserve">ied in </w:t>
      </w:r>
      <w:r w:rsidR="001768E5">
        <w:rPr>
          <w:rFonts w:ascii="Times New Roman" w:hAnsi="Times New Roman" w:cs="Times New Roman"/>
          <w:sz w:val="24"/>
          <w:szCs w:val="24"/>
        </w:rPr>
        <w:t xml:space="preserve">a note </w:t>
      </w:r>
      <w:r w:rsidR="00C3247B">
        <w:rPr>
          <w:rFonts w:ascii="Times New Roman" w:hAnsi="Times New Roman" w:cs="Times New Roman"/>
          <w:sz w:val="24"/>
          <w:szCs w:val="24"/>
        </w:rPr>
        <w:t xml:space="preserve">below the products. </w:t>
      </w:r>
      <w:r w:rsidR="001768E5">
        <w:rPr>
          <w:rFonts w:ascii="Times New Roman" w:hAnsi="Times New Roman" w:cs="Times New Roman"/>
          <w:sz w:val="24"/>
          <w:szCs w:val="24"/>
        </w:rPr>
        <w:t>An example</w:t>
      </w:r>
      <w:r w:rsidR="00C3247B">
        <w:rPr>
          <w:rFonts w:ascii="Times New Roman" w:hAnsi="Times New Roman" w:cs="Times New Roman"/>
          <w:sz w:val="24"/>
          <w:szCs w:val="24"/>
        </w:rPr>
        <w:t xml:space="preserve"> </w:t>
      </w:r>
      <w:r w:rsidR="002E128D">
        <w:rPr>
          <w:rFonts w:ascii="Times New Roman" w:hAnsi="Times New Roman" w:cs="Times New Roman"/>
          <w:sz w:val="24"/>
          <w:szCs w:val="24"/>
        </w:rPr>
        <w:t>can be found in Appendix B</w:t>
      </w:r>
      <w:r w:rsidR="00C3247B">
        <w:rPr>
          <w:rFonts w:ascii="Times New Roman" w:hAnsi="Times New Roman" w:cs="Times New Roman"/>
          <w:sz w:val="24"/>
          <w:szCs w:val="24"/>
        </w:rPr>
        <w:t xml:space="preserve">, and the complete </w:t>
      </w:r>
      <w:r w:rsidR="00D21073">
        <w:rPr>
          <w:rFonts w:ascii="Times New Roman" w:hAnsi="Times New Roman" w:cs="Times New Roman"/>
          <w:sz w:val="24"/>
          <w:szCs w:val="24"/>
        </w:rPr>
        <w:t>stimuli</w:t>
      </w:r>
      <w:r w:rsidR="00C3247B">
        <w:rPr>
          <w:rFonts w:ascii="Times New Roman" w:hAnsi="Times New Roman" w:cs="Times New Roman"/>
          <w:sz w:val="24"/>
          <w:szCs w:val="24"/>
        </w:rPr>
        <w:t xml:space="preserve"> can be found in the supplemental materials. </w:t>
      </w:r>
    </w:p>
    <w:p w14:paraId="209310AE" w14:textId="7FC64300" w:rsidR="004E441B" w:rsidRDefault="001768E5" w:rsidP="00611297">
      <w:pPr>
        <w:spacing w:line="480" w:lineRule="auto"/>
        <w:rPr>
          <w:rFonts w:ascii="Times New Roman" w:hAnsi="Times New Roman" w:cs="Times New Roman"/>
          <w:sz w:val="24"/>
          <w:szCs w:val="24"/>
        </w:rPr>
      </w:pPr>
      <w:r>
        <w:rPr>
          <w:rFonts w:ascii="Times New Roman" w:hAnsi="Times New Roman" w:cs="Times New Roman"/>
          <w:sz w:val="24"/>
          <w:szCs w:val="24"/>
        </w:rPr>
        <w:tab/>
      </w:r>
      <w:r w:rsidR="002B00E1">
        <w:rPr>
          <w:rFonts w:ascii="Times New Roman" w:hAnsi="Times New Roman" w:cs="Times New Roman"/>
          <w:sz w:val="24"/>
          <w:szCs w:val="24"/>
        </w:rPr>
        <w:t>Subsequently, participants completed two individual difference measure</w:t>
      </w:r>
      <w:r w:rsidR="004C6E80">
        <w:rPr>
          <w:rFonts w:ascii="Times New Roman" w:hAnsi="Times New Roman" w:cs="Times New Roman"/>
          <w:sz w:val="24"/>
          <w:szCs w:val="24"/>
        </w:rPr>
        <w:t>s meant to serve as distractor activities</w:t>
      </w:r>
      <w:r w:rsidR="002B00E1">
        <w:rPr>
          <w:rFonts w:ascii="Times New Roman" w:hAnsi="Times New Roman" w:cs="Times New Roman"/>
          <w:sz w:val="24"/>
          <w:szCs w:val="24"/>
        </w:rPr>
        <w:t xml:space="preserve">: the Regulatory Focus Questionnaire </w:t>
      </w:r>
      <w:r w:rsidR="002B00E1">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&lt;EndNote&gt;&lt;Cite&gt;&lt;Author&gt;Higgins&lt;/Author&gt;&lt;Year&gt;2001&lt;/Year&gt;&lt;RecNum&gt;471&lt;/RecNum&gt;&lt;Prefix&gt;RFQ`, &lt;/Prefix&gt;&lt;DisplayText&gt;(RFQ, Higgins et al. 2001)&lt;/DisplayText&gt;&lt;record&gt;&lt;rec-number&gt;471&lt;/rec-number&gt;&lt;foreign-keys&gt;&lt;key app="EN" db-id="ps05de90q9zfz1eprrsxd9entrap2v5x99e0" timestamp="1490053691"&gt;471&lt;/key&gt;&lt;/foreign-keys&gt;&lt;ref-type name="Journal Article"&gt;17&lt;/ref-type&gt;&lt;contributors&gt;&lt;authors&gt;&lt;author&gt;Higgins, E. Tory&lt;/author&gt;&lt;author&gt;Friedman, Ronald S.&lt;/author&gt;&lt;author&gt;Harlow, Robert E.&lt;/author&gt;&lt;author&gt;Idson, Lorraine Chen&lt;/author&gt;&lt;author&gt;Ayduk, Ozlem N.&lt;/author&gt;&lt;author&gt;Taylor, Amy&lt;/author&gt;&lt;/authors&gt;&lt;/contributors&gt;&lt;titles&gt;&lt;title&gt;Achievement orientations from subjective histories of success: Promotion pride versus prevention pride&lt;/title&gt;&lt;secondary-title&gt;European Journal of Social Psychology&lt;/secondary-title&gt;&lt;/titles&gt;&lt;periodical&gt;&lt;full-title&gt;European Journal of Social Psychology&lt;/full-title&gt;&lt;/periodical&gt;&lt;pages&gt;3-23&lt;/pages&gt;&lt;volume&gt;31&lt;/volume&gt;&lt;number&gt;1&lt;/number&gt;&lt;dates&gt;&lt;year&gt;2001&lt;/year&gt;&lt;/dates&gt;&lt;isbn&gt;1099-0992&lt;/isbn&gt;&lt;urls&gt;&lt;/urls&gt;&lt;/record&gt;&lt;/Cite&gt;&lt;/EndNote&gt;</w:instrText>
      </w:r>
      <w:r w:rsidR="002B00E1">
        <w:rPr>
          <w:rFonts w:ascii="Times New Roman" w:hAnsi="Times New Roman" w:cs="Times New Roman"/>
          <w:sz w:val="24"/>
          <w:szCs w:val="24"/>
        </w:rPr>
        <w:fldChar w:fldCharType="separate"/>
      </w:r>
      <w:r w:rsidR="001D1EA3">
        <w:rPr>
          <w:rFonts w:ascii="Times New Roman" w:hAnsi="Times New Roman" w:cs="Times New Roman"/>
          <w:noProof/>
          <w:sz w:val="24"/>
          <w:szCs w:val="24"/>
        </w:rPr>
        <w:t>(RFQ, Higgins et al. 2001)</w:t>
      </w:r>
      <w:r w:rsidR="002B00E1">
        <w:rPr>
          <w:rFonts w:ascii="Times New Roman" w:hAnsi="Times New Roman" w:cs="Times New Roman"/>
          <w:sz w:val="24"/>
          <w:szCs w:val="24"/>
        </w:rPr>
        <w:fldChar w:fldCharType="end"/>
      </w:r>
      <w:r w:rsidR="00A5287D">
        <w:rPr>
          <w:rFonts w:ascii="Times New Roman" w:hAnsi="Times New Roman" w:cs="Times New Roman"/>
          <w:sz w:val="24"/>
          <w:szCs w:val="24"/>
        </w:rPr>
        <w:t xml:space="preserve"> and the Maximization Scale – short</w:t>
      </w:r>
      <w:r w:rsidR="002A153A">
        <w:rPr>
          <w:rFonts w:ascii="Times New Roman" w:hAnsi="Times New Roman" w:cs="Times New Roman"/>
          <w:sz w:val="24"/>
          <w:szCs w:val="24"/>
        </w:rPr>
        <w:t xml:space="preserve"> form</w:t>
      </w:r>
      <w:r w:rsidR="00A5287D">
        <w:rPr>
          <w:rFonts w:ascii="Times New Roman" w:hAnsi="Times New Roman" w:cs="Times New Roman"/>
          <w:sz w:val="24"/>
          <w:szCs w:val="24"/>
        </w:rPr>
        <w:t xml:space="preserve"> </w:t>
      </w:r>
      <w:r w:rsidR="00A5287D">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&lt;EndNote&gt;&lt;Cite&gt;&lt;Author&gt;Nenkov&lt;/Author&gt;&lt;Year&gt;2008&lt;/Year&gt;&lt;RecNum&gt;472&lt;/RecNum&gt;&lt;DisplayText&gt;(Nenkov et al. 2008)&lt;/DisplayText&gt;&lt;record&gt;&lt;rec-number&gt;472&lt;/rec-number&gt;&lt;foreign-keys&gt;&lt;key app="EN" db-id="ps05de90q9zfz1eprrsxd9entrap2v5x99e0" timestamp="1490053832"&gt;472&lt;/key&gt;&lt;/foreign-keys&gt;&lt;ref-type name="Journal Article"&gt;17&lt;/ref-type&gt;&lt;contributors&gt;&lt;authors&gt;&lt;author&gt;Nenkov, Gergana Y&lt;/author&gt;&lt;author&gt;Morrin, Maureen&lt;/author&gt;&lt;author&gt;Schwartz, Barry&lt;/author&gt;&lt;author&gt;Ward, Andrew&lt;/author&gt;&lt;author&gt;Hulland, John&lt;/author&gt;&lt;/authors&gt;&lt;/contributors&gt;&lt;titles&gt;&lt;title&gt;A short form of the Maximization Scale: Factor structure, reliability and validity studies&lt;/title&gt;&lt;secondary-title&gt;Judgment and Decision Making&lt;/secondary-title&gt;&lt;/titles&gt;&lt;periodical&gt;&lt;full-title&gt;Judgment and Decision Making&lt;/full-title&gt;&lt;/periodical&gt;&lt;pages&gt;371-388&lt;/pages&gt;&lt;volume&gt;3&lt;/volume&gt;&lt;number&gt;5&lt;/number&gt;&lt;dates&gt;&lt;year&gt;2008&lt;/year&gt;&lt;/dates&gt;&lt;urls&gt;&lt;/urls&gt;&lt;/record&gt;&lt;/Cite&gt;&lt;/EndNote&gt;</w:instrText>
      </w:r>
      <w:r w:rsidR="00A5287D">
        <w:rPr>
          <w:rFonts w:ascii="Times New Roman" w:hAnsi="Times New Roman" w:cs="Times New Roman"/>
          <w:sz w:val="24"/>
          <w:szCs w:val="24"/>
        </w:rPr>
        <w:fldChar w:fldCharType="separate"/>
      </w:r>
      <w:r w:rsidR="006B2DCB">
        <w:rPr>
          <w:rFonts w:ascii="Times New Roman" w:hAnsi="Times New Roman" w:cs="Times New Roman"/>
          <w:noProof/>
          <w:sz w:val="24"/>
          <w:szCs w:val="24"/>
        </w:rPr>
        <w:t>(Nenkov et al. 2008)</w:t>
      </w:r>
      <w:r w:rsidR="00A5287D">
        <w:rPr>
          <w:rFonts w:ascii="Times New Roman" w:hAnsi="Times New Roman" w:cs="Times New Roman"/>
          <w:sz w:val="24"/>
          <w:szCs w:val="24"/>
        </w:rPr>
        <w:fldChar w:fldCharType="end"/>
      </w:r>
      <w:r w:rsidR="002A153A">
        <w:rPr>
          <w:rFonts w:ascii="Times New Roman" w:hAnsi="Times New Roman" w:cs="Times New Roman"/>
          <w:sz w:val="24"/>
          <w:szCs w:val="24"/>
        </w:rPr>
        <w:t xml:space="preserve">. Next, participants completed three individual difference measures related to future outcomes: discounting of losses, future product cost goals, and </w:t>
      </w:r>
      <w:r w:rsidR="00B24381">
        <w:rPr>
          <w:rFonts w:ascii="Times New Roman" w:hAnsi="Times New Roman" w:cs="Times New Roman"/>
          <w:sz w:val="24"/>
          <w:szCs w:val="24"/>
        </w:rPr>
        <w:t xml:space="preserve">the </w:t>
      </w:r>
      <w:r w:rsidR="00390DE9">
        <w:rPr>
          <w:rFonts w:ascii="Times New Roman" w:hAnsi="Times New Roman" w:cs="Times New Roman"/>
          <w:sz w:val="24"/>
          <w:szCs w:val="24"/>
        </w:rPr>
        <w:t>CFC</w:t>
      </w:r>
      <w:r w:rsidR="00B24381">
        <w:rPr>
          <w:rFonts w:ascii="Times New Roman" w:hAnsi="Times New Roman" w:cs="Times New Roman"/>
          <w:sz w:val="24"/>
          <w:szCs w:val="24"/>
        </w:rPr>
        <w:t xml:space="preserve"> scale</w:t>
      </w:r>
      <w:r w:rsidR="002A153A">
        <w:rPr>
          <w:rFonts w:ascii="Times New Roman" w:hAnsi="Times New Roman" w:cs="Times New Roman"/>
          <w:sz w:val="24"/>
          <w:szCs w:val="24"/>
        </w:rPr>
        <w:t xml:space="preserve"> </w:t>
      </w:r>
      <w:r w:rsidR="002A153A">
        <w:rPr>
          <w:rFonts w:ascii="Times New Roman" w:hAnsi="Times New Roman" w:cs="Times New Roman"/>
          <w:sz w:val="24"/>
          <w:szCs w:val="24"/>
        </w:rPr>
        <w:fldChar w:fldCharType="begin"/>
      </w:r>
      <w:r w:rsidR="004E3C43">
        <w:rPr>
          <w:rFonts w:ascii="Times New Roman" w:hAnsi="Times New Roman" w:cs="Times New Roman"/>
          <w:sz w:val="24"/>
          <w:szCs w:val="24"/>
        </w:rPr>
        <w:instrText xml:space="preserve"> ADDIN EN.CITE &lt;EndNote&gt;&lt;Cite&gt;&lt;Author&gt;Strathman&lt;/Author&gt;&lt;Year&gt;1994&lt;/Year&gt;&lt;RecNum&gt;449&lt;/RecNum&gt;&lt;DisplayText&gt;(Strathman et al. 1994)&lt;/DisplayText&gt;&lt;record&gt;&lt;rec-number&gt;449&lt;/rec-number&gt;&lt;foreign-keys&gt;&lt;key app="EN" db-id="ps05de90q9zfz1eprrsxd9entrap2v5x99e0" timestamp="1466417422"&gt;449&lt;/key&gt;&lt;/foreign-keys&gt;&lt;ref-type name="Journal Article"&gt;17&lt;/ref-type&gt;&lt;contributors&gt;&lt;authors&gt;&lt;author&gt;Strathman, Alan&lt;/author&gt;&lt;author&gt;Gleicher, Faith&lt;/author&gt;&lt;author&gt;Boninger, David S.&lt;/author&gt;&lt;author&gt;Edwards, C. Scott&lt;/author&gt;&lt;/authors&gt;&lt;/contributors&gt;&lt;titles&gt;&lt;title&gt;The consideration of future consequences: weighing immediate and distant outcomes of behavior&lt;/title&gt;&lt;secondary-title&gt;Journal of personality and social psychology&lt;/secondary-title&gt;&lt;/titles&gt;&lt;periodical&gt;&lt;full-title&gt;Journal of Personality and Social Psychology&lt;/full-title&gt;&lt;/periodical&gt;&lt;pages&gt;742-752&lt;/pages&gt;&lt;volume&gt;66&lt;/volume&gt;&lt;number&gt;4&lt;/number&gt;&lt;dates&gt;&lt;year&gt;1994&lt;/year&gt;&lt;/dates&gt;&lt;isbn&gt;1939-1315&lt;/isbn&gt;&lt;urls&gt;&lt;/urls&gt;&lt;/record&gt;&lt;/Cite&gt;&lt;/EndNote&gt;</w:instrText>
      </w:r>
      <w:r w:rsidR="002A153A">
        <w:rPr>
          <w:rFonts w:ascii="Times New Roman" w:hAnsi="Times New Roman" w:cs="Times New Roman"/>
          <w:sz w:val="24"/>
          <w:szCs w:val="24"/>
        </w:rPr>
        <w:fldChar w:fldCharType="separate"/>
      </w:r>
      <w:r w:rsidR="004E3C43">
        <w:rPr>
          <w:rFonts w:ascii="Times New Roman" w:hAnsi="Times New Roman" w:cs="Times New Roman"/>
          <w:noProof/>
          <w:sz w:val="24"/>
          <w:szCs w:val="24"/>
        </w:rPr>
        <w:t>(Strathman et al. 1994)</w:t>
      </w:r>
      <w:r w:rsidR="002A153A">
        <w:rPr>
          <w:rFonts w:ascii="Times New Roman" w:hAnsi="Times New Roman" w:cs="Times New Roman"/>
          <w:sz w:val="24"/>
          <w:szCs w:val="24"/>
        </w:rPr>
        <w:fldChar w:fldCharType="end"/>
      </w:r>
      <w:r w:rsidR="002A153A">
        <w:rPr>
          <w:rFonts w:ascii="Times New Roman" w:hAnsi="Times New Roman" w:cs="Times New Roman"/>
          <w:sz w:val="24"/>
          <w:szCs w:val="24"/>
        </w:rPr>
        <w:t xml:space="preserve">. </w:t>
      </w:r>
      <w:r w:rsidR="00A60C1B">
        <w:rPr>
          <w:rFonts w:ascii="Times New Roman" w:hAnsi="Times New Roman" w:cs="Times New Roman"/>
          <w:sz w:val="24"/>
          <w:szCs w:val="24"/>
        </w:rPr>
        <w:t>The discounting of losses scale had participants make a series of eight choices between paying</w:t>
      </w:r>
      <w:r w:rsidR="007B4D39">
        <w:rPr>
          <w:rFonts w:ascii="Times New Roman" w:hAnsi="Times New Roman" w:cs="Times New Roman"/>
          <w:sz w:val="24"/>
          <w:szCs w:val="24"/>
        </w:rPr>
        <w:t xml:space="preserve"> $30 immediately or paying a different amount in one year. The future amount was $25, $30, $35, $40, $45, $50, $75, or $100. The measure of future product g</w:t>
      </w:r>
      <w:r w:rsidR="004E441B">
        <w:rPr>
          <w:rFonts w:ascii="Times New Roman" w:hAnsi="Times New Roman" w:cs="Times New Roman"/>
          <w:sz w:val="24"/>
          <w:szCs w:val="24"/>
        </w:rPr>
        <w:t>oals consisted of two</w:t>
      </w:r>
      <w:r w:rsidR="00193203">
        <w:rPr>
          <w:rFonts w:ascii="Times New Roman" w:hAnsi="Times New Roman" w:cs="Times New Roman"/>
          <w:sz w:val="24"/>
          <w:szCs w:val="24"/>
          <w:vertAlign w:val="superscript"/>
        </w:rPr>
        <w:t>3</w:t>
      </w:r>
      <w:r w:rsidR="004E441B">
        <w:rPr>
          <w:rFonts w:ascii="Times New Roman" w:hAnsi="Times New Roman" w:cs="Times New Roman"/>
          <w:sz w:val="24"/>
          <w:szCs w:val="24"/>
        </w:rPr>
        <w:t xml:space="preserve"> statements</w:t>
      </w:r>
      <w:r w:rsidR="007B4D39">
        <w:rPr>
          <w:rFonts w:ascii="Times New Roman" w:hAnsi="Times New Roman" w:cs="Times New Roman"/>
          <w:sz w:val="24"/>
          <w:szCs w:val="24"/>
        </w:rPr>
        <w:t xml:space="preserve">: </w:t>
      </w:r>
      <w:r w:rsidR="00340EA1">
        <w:rPr>
          <w:rFonts w:ascii="Times New Roman" w:hAnsi="Times New Roman" w:cs="Times New Roman"/>
          <w:sz w:val="24"/>
          <w:szCs w:val="24"/>
        </w:rPr>
        <w:t>"When I am shopping for a product for my home, I tend to seek information about long term costs", and "I care more about the upfront price of the product than the l</w:t>
      </w:r>
      <w:r w:rsidR="004E441B">
        <w:rPr>
          <w:rFonts w:ascii="Times New Roman" w:hAnsi="Times New Roman" w:cs="Times New Roman"/>
          <w:sz w:val="24"/>
          <w:szCs w:val="24"/>
        </w:rPr>
        <w:t xml:space="preserve">ong-term cost" (reverse coded), answered on 7-point scale ranging from "strongly disagree" (-3) to "uncertain" (0) to "strongly agree" (+3). </w:t>
      </w:r>
      <w:r w:rsidR="00A1400D">
        <w:rPr>
          <w:rFonts w:ascii="Times New Roman" w:hAnsi="Times New Roman" w:cs="Times New Roman"/>
          <w:sz w:val="24"/>
          <w:szCs w:val="24"/>
        </w:rPr>
        <w:t xml:space="preserve">Finally, participants completed demographic measures, </w:t>
      </w:r>
      <w:r w:rsidR="009C2374">
        <w:rPr>
          <w:rFonts w:ascii="Times New Roman" w:hAnsi="Times New Roman" w:cs="Times New Roman"/>
          <w:sz w:val="24"/>
          <w:szCs w:val="24"/>
        </w:rPr>
        <w:t xml:space="preserve">including age, gender, income, ethnicity, education, available resources, whether the person owns or rents their residence, and how long the person intends to stay in their current residence. </w:t>
      </w:r>
    </w:p>
    <w:p w14:paraId="28ED0209" w14:textId="5C6CF690" w:rsidR="00611297" w:rsidRPr="001123FD" w:rsidRDefault="00611297" w:rsidP="00611297">
      <w:pPr>
        <w:spacing w:line="480" w:lineRule="auto"/>
        <w:rPr>
          <w:rFonts w:ascii="Times New Roman" w:hAnsi="Times New Roman" w:cs="Times New Roman"/>
          <w:i/>
          <w:sz w:val="24"/>
          <w:szCs w:val="24"/>
        </w:rPr>
      </w:pPr>
      <w:r w:rsidRPr="001123FD">
        <w:rPr>
          <w:rFonts w:ascii="Times New Roman" w:hAnsi="Times New Roman" w:cs="Times New Roman"/>
          <w:i/>
          <w:sz w:val="24"/>
          <w:szCs w:val="24"/>
        </w:rPr>
        <w:t>Results</w:t>
      </w:r>
    </w:p>
    <w:p w14:paraId="745EFB80" w14:textId="4EDA6023" w:rsidR="00741EFB" w:rsidRDefault="003259DC" w:rsidP="00F87491">
      <w:pPr>
        <w:spacing w:line="480" w:lineRule="auto"/>
        <w:rPr>
          <w:rFonts w:ascii="Times New Roman" w:hAnsi="Times New Roman" w:cs="Times New Roman"/>
          <w:sz w:val="24"/>
          <w:szCs w:val="24"/>
        </w:rPr>
      </w:pPr>
      <w:r>
        <w:rPr>
          <w:rFonts w:ascii="Times New Roman" w:hAnsi="Times New Roman" w:cs="Times New Roman"/>
          <w:sz w:val="24"/>
          <w:szCs w:val="24"/>
        </w:rPr>
        <w:tab/>
      </w:r>
      <w:r w:rsidR="00F76500" w:rsidRPr="00F76500">
        <w:rPr>
          <w:rFonts w:ascii="Times New Roman" w:hAnsi="Times New Roman" w:cs="Times New Roman"/>
          <w:i/>
          <w:sz w:val="24"/>
          <w:szCs w:val="24"/>
        </w:rPr>
        <w:t xml:space="preserve">Order </w:t>
      </w:r>
      <w:r w:rsidR="00A32DB2">
        <w:rPr>
          <w:rFonts w:ascii="Times New Roman" w:hAnsi="Times New Roman" w:cs="Times New Roman"/>
          <w:i/>
          <w:sz w:val="24"/>
          <w:szCs w:val="24"/>
        </w:rPr>
        <w:t>e</w:t>
      </w:r>
      <w:r w:rsidR="00F76500" w:rsidRPr="00F76500">
        <w:rPr>
          <w:rFonts w:ascii="Times New Roman" w:hAnsi="Times New Roman" w:cs="Times New Roman"/>
          <w:i/>
          <w:sz w:val="24"/>
          <w:szCs w:val="24"/>
        </w:rPr>
        <w:t xml:space="preserve">ffects on </w:t>
      </w:r>
      <w:r w:rsidR="00A32DB2">
        <w:rPr>
          <w:rFonts w:ascii="Times New Roman" w:hAnsi="Times New Roman" w:cs="Times New Roman"/>
          <w:i/>
          <w:sz w:val="24"/>
          <w:szCs w:val="24"/>
        </w:rPr>
        <w:t>c</w:t>
      </w:r>
      <w:r w:rsidR="00F76500" w:rsidRPr="00F76500">
        <w:rPr>
          <w:rFonts w:ascii="Times New Roman" w:hAnsi="Times New Roman" w:cs="Times New Roman"/>
          <w:i/>
          <w:sz w:val="24"/>
          <w:szCs w:val="24"/>
        </w:rPr>
        <w:t>hoices</w:t>
      </w:r>
      <w:r w:rsidR="003154E5">
        <w:rPr>
          <w:rFonts w:ascii="Times New Roman" w:hAnsi="Times New Roman" w:cs="Times New Roman"/>
          <w:sz w:val="24"/>
          <w:szCs w:val="24"/>
        </w:rPr>
        <w:t xml:space="preserve">.  </w:t>
      </w:r>
      <w:r w:rsidR="005B3C3B">
        <w:rPr>
          <w:rFonts w:ascii="Times New Roman" w:hAnsi="Times New Roman" w:cs="Times New Roman"/>
          <w:sz w:val="24"/>
          <w:szCs w:val="24"/>
        </w:rPr>
        <w:t>P</w:t>
      </w:r>
      <w:r w:rsidR="005C6AF1">
        <w:rPr>
          <w:rFonts w:ascii="Times New Roman" w:hAnsi="Times New Roman" w:cs="Times New Roman"/>
          <w:sz w:val="24"/>
          <w:szCs w:val="24"/>
        </w:rPr>
        <w:t xml:space="preserve">articipants chose energy efficient products more often with the 10-year energy cost nudge than with a no-added-information control or an alternative energy metric (% energy savings), replicating the results of previous studies. However, there is also an order effect, such that the effect of the energy labeling condition was stronger when participants completed the product choice task first than when they completed it last. </w:t>
      </w:r>
      <w:r w:rsidR="005B3C3B">
        <w:rPr>
          <w:rFonts w:ascii="Times New Roman" w:hAnsi="Times New Roman" w:cs="Times New Roman"/>
          <w:sz w:val="24"/>
          <w:szCs w:val="24"/>
        </w:rPr>
        <w:t xml:space="preserve">When participants made their product choices first, they chose the energy efficient option </w:t>
      </w:r>
      <w:r w:rsidR="00ED2DE4">
        <w:rPr>
          <w:rFonts w:ascii="Times New Roman" w:hAnsi="Times New Roman" w:cs="Times New Roman"/>
          <w:sz w:val="24"/>
          <w:szCs w:val="24"/>
        </w:rPr>
        <w:t>32</w:t>
      </w:r>
      <w:r w:rsidR="005B3C3B">
        <w:rPr>
          <w:rFonts w:ascii="Times New Roman" w:hAnsi="Times New Roman" w:cs="Times New Roman"/>
          <w:sz w:val="24"/>
          <w:szCs w:val="24"/>
        </w:rPr>
        <w:t xml:space="preserve">% of the time in the control condition, </w:t>
      </w:r>
      <w:r w:rsidR="00ED2DE4">
        <w:rPr>
          <w:rFonts w:ascii="Times New Roman" w:hAnsi="Times New Roman" w:cs="Times New Roman"/>
          <w:sz w:val="24"/>
          <w:szCs w:val="24"/>
        </w:rPr>
        <w:t>38</w:t>
      </w:r>
      <w:r w:rsidR="005B3C3B">
        <w:rPr>
          <w:rFonts w:ascii="Times New Roman" w:hAnsi="Times New Roman" w:cs="Times New Roman"/>
          <w:sz w:val="24"/>
          <w:szCs w:val="24"/>
        </w:rPr>
        <w:t xml:space="preserve">% in the percent savings condition, and </w:t>
      </w:r>
      <w:r w:rsidR="00ED2DE4">
        <w:rPr>
          <w:rFonts w:ascii="Times New Roman" w:hAnsi="Times New Roman" w:cs="Times New Roman"/>
          <w:sz w:val="24"/>
          <w:szCs w:val="24"/>
        </w:rPr>
        <w:t>56</w:t>
      </w:r>
      <w:r w:rsidR="005B3C3B">
        <w:rPr>
          <w:rFonts w:ascii="Times New Roman" w:hAnsi="Times New Roman" w:cs="Times New Roman"/>
          <w:sz w:val="24"/>
          <w:szCs w:val="24"/>
        </w:rPr>
        <w:t xml:space="preserve">% in the 10-year cost condition. In contrast, when participants made their product choices at the end of the study, they chose the energy efficient option </w:t>
      </w:r>
      <w:r w:rsidR="00ED2DE4">
        <w:rPr>
          <w:rFonts w:ascii="Times New Roman" w:hAnsi="Times New Roman" w:cs="Times New Roman"/>
          <w:sz w:val="24"/>
          <w:szCs w:val="24"/>
        </w:rPr>
        <w:t>43</w:t>
      </w:r>
      <w:r w:rsidR="005B3C3B">
        <w:rPr>
          <w:rFonts w:ascii="Times New Roman" w:hAnsi="Times New Roman" w:cs="Times New Roman"/>
          <w:sz w:val="24"/>
          <w:szCs w:val="24"/>
        </w:rPr>
        <w:t xml:space="preserve">% of the time in the control condition, </w:t>
      </w:r>
      <w:r w:rsidR="00ED2DE4">
        <w:rPr>
          <w:rFonts w:ascii="Times New Roman" w:hAnsi="Times New Roman" w:cs="Times New Roman"/>
          <w:sz w:val="24"/>
          <w:szCs w:val="24"/>
        </w:rPr>
        <w:t>41</w:t>
      </w:r>
      <w:r w:rsidR="005B3C3B">
        <w:rPr>
          <w:rFonts w:ascii="Times New Roman" w:hAnsi="Times New Roman" w:cs="Times New Roman"/>
          <w:sz w:val="24"/>
          <w:szCs w:val="24"/>
        </w:rPr>
        <w:t xml:space="preserve">% in the percent savings condition, and </w:t>
      </w:r>
      <w:r w:rsidR="00ED2DE4">
        <w:rPr>
          <w:rFonts w:ascii="Times New Roman" w:hAnsi="Times New Roman" w:cs="Times New Roman"/>
          <w:sz w:val="24"/>
          <w:szCs w:val="24"/>
        </w:rPr>
        <w:t>52</w:t>
      </w:r>
      <w:r w:rsidR="005B3C3B">
        <w:rPr>
          <w:rFonts w:ascii="Times New Roman" w:hAnsi="Times New Roman" w:cs="Times New Roman"/>
          <w:sz w:val="24"/>
          <w:szCs w:val="24"/>
        </w:rPr>
        <w:t xml:space="preserve">% in the 10-year cost condition. </w:t>
      </w:r>
      <w:r w:rsidR="005C6AF1">
        <w:rPr>
          <w:rFonts w:ascii="Times New Roman" w:hAnsi="Times New Roman" w:cs="Times New Roman"/>
          <w:sz w:val="24"/>
          <w:szCs w:val="24"/>
        </w:rPr>
        <w:t xml:space="preserve">A repeated-measures GLM with labeling condition, order condition, and product type predicting choice confirms a main effect of labeling condition, </w:t>
      </w:r>
      <w:r w:rsidR="005C6AF1" w:rsidRPr="00A97680">
        <w:rPr>
          <w:rFonts w:ascii="Times New Roman" w:hAnsi="Times New Roman" w:cs="Times New Roman"/>
          <w:sz w:val="24"/>
          <w:szCs w:val="24"/>
        </w:rPr>
        <w:t>F</w:t>
      </w:r>
      <w:r w:rsidR="005C6AF1">
        <w:rPr>
          <w:rFonts w:ascii="Times New Roman" w:hAnsi="Times New Roman" w:cs="Times New Roman"/>
          <w:sz w:val="24"/>
          <w:szCs w:val="24"/>
        </w:rPr>
        <w:t xml:space="preserve">(2,697) = </w:t>
      </w:r>
      <w:r w:rsidR="00ED0D73">
        <w:rPr>
          <w:rFonts w:ascii="Times New Roman" w:hAnsi="Times New Roman" w:cs="Times New Roman"/>
          <w:sz w:val="24"/>
          <w:szCs w:val="24"/>
        </w:rPr>
        <w:t xml:space="preserve">18.4, </w:t>
      </w:r>
      <w:r w:rsidR="00ED0D73" w:rsidRPr="00ED0D73">
        <w:rPr>
          <w:rFonts w:ascii="Times New Roman" w:hAnsi="Times New Roman" w:cs="Times New Roman"/>
          <w:i/>
          <w:sz w:val="24"/>
          <w:szCs w:val="24"/>
        </w:rPr>
        <w:t>p</w:t>
      </w:r>
      <w:r w:rsidR="00ED0D73">
        <w:rPr>
          <w:rFonts w:ascii="Times New Roman" w:hAnsi="Times New Roman" w:cs="Times New Roman"/>
          <w:sz w:val="24"/>
          <w:szCs w:val="24"/>
        </w:rPr>
        <w:t xml:space="preserve"> &lt; .001, </w:t>
      </w:r>
      <w:r w:rsidR="00ED0D73" w:rsidRPr="00A97680">
        <w:rPr>
          <w:rFonts w:ascii="Times New Roman" w:hAnsi="Times New Roman" w:cs="Times New Roman"/>
          <w:sz w:val="24"/>
          <w:szCs w:val="24"/>
        </w:rPr>
        <w:t>η</w:t>
      </w:r>
      <w:r w:rsidR="00ED0D73" w:rsidRPr="00427D0F">
        <w:rPr>
          <w:rFonts w:ascii="Times New Roman" w:hAnsi="Times New Roman" w:cs="Times New Roman"/>
          <w:sz w:val="24"/>
          <w:szCs w:val="24"/>
          <w:vertAlign w:val="superscript"/>
        </w:rPr>
        <w:t>2</w:t>
      </w:r>
      <w:r w:rsidR="00ED0D73">
        <w:rPr>
          <w:rFonts w:ascii="Times New Roman" w:hAnsi="Times New Roman" w:cs="Times New Roman"/>
          <w:sz w:val="24"/>
          <w:szCs w:val="24"/>
        </w:rPr>
        <w:t xml:space="preserve"> = .05, </w:t>
      </w:r>
      <w:r w:rsidR="005C6AF1">
        <w:rPr>
          <w:rFonts w:ascii="Times New Roman" w:hAnsi="Times New Roman" w:cs="Times New Roman"/>
          <w:sz w:val="24"/>
          <w:szCs w:val="24"/>
        </w:rPr>
        <w:t xml:space="preserve">no main effect of order, </w:t>
      </w:r>
      <w:r w:rsidR="00ED0D73" w:rsidRPr="00A97680">
        <w:rPr>
          <w:rFonts w:ascii="Times New Roman" w:hAnsi="Times New Roman" w:cs="Times New Roman"/>
          <w:sz w:val="24"/>
          <w:szCs w:val="24"/>
        </w:rPr>
        <w:t>F</w:t>
      </w:r>
      <w:r w:rsidR="00ED0D73">
        <w:rPr>
          <w:rFonts w:ascii="Times New Roman" w:hAnsi="Times New Roman" w:cs="Times New Roman"/>
          <w:sz w:val="24"/>
          <w:szCs w:val="24"/>
        </w:rPr>
        <w:t>(</w:t>
      </w:r>
      <w:r w:rsidR="00A86B8A">
        <w:rPr>
          <w:rFonts w:ascii="Times New Roman" w:hAnsi="Times New Roman" w:cs="Times New Roman"/>
          <w:sz w:val="24"/>
          <w:szCs w:val="24"/>
        </w:rPr>
        <w:t>1</w:t>
      </w:r>
      <w:r w:rsidR="00ED0D73">
        <w:rPr>
          <w:rFonts w:ascii="Times New Roman" w:hAnsi="Times New Roman" w:cs="Times New Roman"/>
          <w:sz w:val="24"/>
          <w:szCs w:val="24"/>
        </w:rPr>
        <w:t xml:space="preserve">,697) = </w:t>
      </w:r>
      <w:r w:rsidR="00A86B8A">
        <w:rPr>
          <w:rFonts w:ascii="Times New Roman" w:hAnsi="Times New Roman" w:cs="Times New Roman"/>
          <w:sz w:val="24"/>
          <w:szCs w:val="24"/>
        </w:rPr>
        <w:t>2</w:t>
      </w:r>
      <w:r w:rsidR="00ED0D73">
        <w:rPr>
          <w:rFonts w:ascii="Times New Roman" w:hAnsi="Times New Roman" w:cs="Times New Roman"/>
          <w:sz w:val="24"/>
          <w:szCs w:val="24"/>
        </w:rPr>
        <w:t>.</w:t>
      </w:r>
      <w:r w:rsidR="00A86B8A">
        <w:rPr>
          <w:rFonts w:ascii="Times New Roman" w:hAnsi="Times New Roman" w:cs="Times New Roman"/>
          <w:sz w:val="24"/>
          <w:szCs w:val="24"/>
        </w:rPr>
        <w:t>0</w:t>
      </w:r>
      <w:r w:rsidR="00ED0D73">
        <w:rPr>
          <w:rFonts w:ascii="Times New Roman" w:hAnsi="Times New Roman" w:cs="Times New Roman"/>
          <w:sz w:val="24"/>
          <w:szCs w:val="24"/>
        </w:rPr>
        <w:t xml:space="preserve">, </w:t>
      </w:r>
      <w:r w:rsidR="00ED0D73" w:rsidRPr="00ED0D73">
        <w:rPr>
          <w:rFonts w:ascii="Times New Roman" w:hAnsi="Times New Roman" w:cs="Times New Roman"/>
          <w:i/>
          <w:sz w:val="24"/>
          <w:szCs w:val="24"/>
        </w:rPr>
        <w:t>p</w:t>
      </w:r>
      <w:r w:rsidR="00ED0D73">
        <w:rPr>
          <w:rFonts w:ascii="Times New Roman" w:hAnsi="Times New Roman" w:cs="Times New Roman"/>
          <w:sz w:val="24"/>
          <w:szCs w:val="24"/>
        </w:rPr>
        <w:t xml:space="preserve"> </w:t>
      </w:r>
      <w:r w:rsidR="00A86B8A">
        <w:rPr>
          <w:rFonts w:ascii="Times New Roman" w:hAnsi="Times New Roman" w:cs="Times New Roman"/>
          <w:sz w:val="24"/>
          <w:szCs w:val="24"/>
        </w:rPr>
        <w:t>=</w:t>
      </w:r>
      <w:r w:rsidR="00ED0D73">
        <w:rPr>
          <w:rFonts w:ascii="Times New Roman" w:hAnsi="Times New Roman" w:cs="Times New Roman"/>
          <w:sz w:val="24"/>
          <w:szCs w:val="24"/>
        </w:rPr>
        <w:t xml:space="preserve"> .</w:t>
      </w:r>
      <w:r w:rsidR="00A86B8A">
        <w:rPr>
          <w:rFonts w:ascii="Times New Roman" w:hAnsi="Times New Roman" w:cs="Times New Roman"/>
          <w:sz w:val="24"/>
          <w:szCs w:val="24"/>
        </w:rPr>
        <w:t>16</w:t>
      </w:r>
      <w:r w:rsidR="00ED0D73">
        <w:rPr>
          <w:rFonts w:ascii="Times New Roman" w:hAnsi="Times New Roman" w:cs="Times New Roman"/>
          <w:sz w:val="24"/>
          <w:szCs w:val="24"/>
        </w:rPr>
        <w:t xml:space="preserve">, </w:t>
      </w:r>
      <w:r w:rsidR="00ED0D73" w:rsidRPr="00A97680">
        <w:rPr>
          <w:rFonts w:ascii="Times New Roman" w:hAnsi="Times New Roman" w:cs="Times New Roman"/>
          <w:sz w:val="24"/>
          <w:szCs w:val="24"/>
        </w:rPr>
        <w:t>η</w:t>
      </w:r>
      <w:r w:rsidR="00ED0D73" w:rsidRPr="00427D0F">
        <w:rPr>
          <w:rFonts w:ascii="Times New Roman" w:hAnsi="Times New Roman" w:cs="Times New Roman"/>
          <w:sz w:val="24"/>
          <w:szCs w:val="24"/>
          <w:vertAlign w:val="superscript"/>
        </w:rPr>
        <w:t>2</w:t>
      </w:r>
      <w:r w:rsidR="00ED0D73">
        <w:rPr>
          <w:rFonts w:ascii="Times New Roman" w:hAnsi="Times New Roman" w:cs="Times New Roman"/>
          <w:sz w:val="24"/>
          <w:szCs w:val="24"/>
        </w:rPr>
        <w:t xml:space="preserve"> = .0</w:t>
      </w:r>
      <w:r w:rsidR="00A86B8A">
        <w:rPr>
          <w:rFonts w:ascii="Times New Roman" w:hAnsi="Times New Roman" w:cs="Times New Roman"/>
          <w:sz w:val="24"/>
          <w:szCs w:val="24"/>
        </w:rPr>
        <w:t>0</w:t>
      </w:r>
      <w:r w:rsidR="00ED0D73">
        <w:rPr>
          <w:rFonts w:ascii="Times New Roman" w:hAnsi="Times New Roman" w:cs="Times New Roman"/>
          <w:sz w:val="24"/>
          <w:szCs w:val="24"/>
        </w:rPr>
        <w:t xml:space="preserve">, </w:t>
      </w:r>
      <w:r w:rsidR="005C6AF1">
        <w:rPr>
          <w:rFonts w:ascii="Times New Roman" w:hAnsi="Times New Roman" w:cs="Times New Roman"/>
          <w:sz w:val="24"/>
          <w:szCs w:val="24"/>
        </w:rPr>
        <w:t xml:space="preserve">but a significant label by order interaction, </w:t>
      </w:r>
      <w:r w:rsidR="00A86B8A" w:rsidRPr="00A97680">
        <w:rPr>
          <w:rFonts w:ascii="Times New Roman" w:hAnsi="Times New Roman" w:cs="Times New Roman"/>
          <w:sz w:val="24"/>
          <w:szCs w:val="24"/>
        </w:rPr>
        <w:t>F</w:t>
      </w:r>
      <w:r w:rsidR="00A86B8A">
        <w:rPr>
          <w:rFonts w:ascii="Times New Roman" w:hAnsi="Times New Roman" w:cs="Times New Roman"/>
          <w:sz w:val="24"/>
          <w:szCs w:val="24"/>
        </w:rPr>
        <w:t xml:space="preserve">(2,697) = 3.5, </w:t>
      </w:r>
      <w:r w:rsidR="00A86B8A" w:rsidRPr="00ED0D73">
        <w:rPr>
          <w:rFonts w:ascii="Times New Roman" w:hAnsi="Times New Roman" w:cs="Times New Roman"/>
          <w:i/>
          <w:sz w:val="24"/>
          <w:szCs w:val="24"/>
        </w:rPr>
        <w:t>p</w:t>
      </w:r>
      <w:r w:rsidR="00A86B8A">
        <w:rPr>
          <w:rFonts w:ascii="Times New Roman" w:hAnsi="Times New Roman" w:cs="Times New Roman"/>
          <w:sz w:val="24"/>
          <w:szCs w:val="24"/>
        </w:rPr>
        <w:t xml:space="preserve"> = .03, </w:t>
      </w:r>
      <w:r w:rsidR="00A86B8A" w:rsidRPr="00A97680">
        <w:rPr>
          <w:rFonts w:ascii="Times New Roman" w:hAnsi="Times New Roman" w:cs="Times New Roman"/>
          <w:sz w:val="24"/>
          <w:szCs w:val="24"/>
        </w:rPr>
        <w:t>η</w:t>
      </w:r>
      <w:r w:rsidR="00A86B8A" w:rsidRPr="00427D0F">
        <w:rPr>
          <w:rFonts w:ascii="Times New Roman" w:hAnsi="Times New Roman" w:cs="Times New Roman"/>
          <w:sz w:val="24"/>
          <w:szCs w:val="24"/>
          <w:vertAlign w:val="superscript"/>
        </w:rPr>
        <w:t>2</w:t>
      </w:r>
      <w:r w:rsidR="00A86B8A">
        <w:rPr>
          <w:rFonts w:ascii="Times New Roman" w:hAnsi="Times New Roman" w:cs="Times New Roman"/>
          <w:sz w:val="24"/>
          <w:szCs w:val="24"/>
        </w:rPr>
        <w:t xml:space="preserve"> = .01</w:t>
      </w:r>
      <w:r w:rsidR="005C6AF1">
        <w:rPr>
          <w:rFonts w:ascii="Times New Roman" w:hAnsi="Times New Roman" w:cs="Times New Roman"/>
          <w:sz w:val="24"/>
          <w:szCs w:val="24"/>
        </w:rPr>
        <w:t>. A possible explan</w:t>
      </w:r>
      <w:r w:rsidR="007557B8">
        <w:rPr>
          <w:rFonts w:ascii="Times New Roman" w:hAnsi="Times New Roman" w:cs="Times New Roman"/>
          <w:sz w:val="24"/>
          <w:szCs w:val="24"/>
        </w:rPr>
        <w:t xml:space="preserve">ation for this interaction is an attention </w:t>
      </w:r>
      <w:r w:rsidR="005C6AF1">
        <w:rPr>
          <w:rFonts w:ascii="Times New Roman" w:hAnsi="Times New Roman" w:cs="Times New Roman"/>
          <w:sz w:val="24"/>
          <w:szCs w:val="24"/>
        </w:rPr>
        <w:t>effect: after completing the numerous individual difference measures, participants may have been less careful in their reading and responding, thus moving all ch</w:t>
      </w:r>
      <w:r w:rsidR="00A86B8A">
        <w:rPr>
          <w:rFonts w:ascii="Times New Roman" w:hAnsi="Times New Roman" w:cs="Times New Roman"/>
          <w:sz w:val="24"/>
          <w:szCs w:val="24"/>
        </w:rPr>
        <w:t xml:space="preserve">oice proportions closer to 50%. </w:t>
      </w:r>
      <w:r w:rsidR="00842776">
        <w:rPr>
          <w:rFonts w:ascii="Times New Roman" w:hAnsi="Times New Roman" w:cs="Times New Roman"/>
          <w:sz w:val="24"/>
          <w:szCs w:val="24"/>
        </w:rPr>
        <w:t>Nonetheless,</w:t>
      </w:r>
      <w:r w:rsidR="00A86B8A">
        <w:rPr>
          <w:rFonts w:ascii="Times New Roman" w:hAnsi="Times New Roman" w:cs="Times New Roman"/>
          <w:sz w:val="24"/>
          <w:szCs w:val="24"/>
        </w:rPr>
        <w:t xml:space="preserve"> follow-up ANOVAs show that the effect of label is significant both when choices are first, </w:t>
      </w:r>
      <w:r w:rsidR="00A86B8A" w:rsidRPr="00A97680">
        <w:rPr>
          <w:rFonts w:ascii="Times New Roman" w:hAnsi="Times New Roman" w:cs="Times New Roman"/>
          <w:sz w:val="24"/>
          <w:szCs w:val="24"/>
        </w:rPr>
        <w:t>F</w:t>
      </w:r>
      <w:r w:rsidR="00A86B8A">
        <w:rPr>
          <w:rFonts w:ascii="Times New Roman" w:hAnsi="Times New Roman" w:cs="Times New Roman"/>
          <w:sz w:val="24"/>
          <w:szCs w:val="24"/>
        </w:rPr>
        <w:t>(2,</w:t>
      </w:r>
      <w:r w:rsidR="00842776">
        <w:rPr>
          <w:rFonts w:ascii="Times New Roman" w:hAnsi="Times New Roman" w:cs="Times New Roman"/>
          <w:sz w:val="24"/>
          <w:szCs w:val="24"/>
        </w:rPr>
        <w:t>360</w:t>
      </w:r>
      <w:r w:rsidR="00A86B8A">
        <w:rPr>
          <w:rFonts w:ascii="Times New Roman" w:hAnsi="Times New Roman" w:cs="Times New Roman"/>
          <w:sz w:val="24"/>
          <w:szCs w:val="24"/>
        </w:rPr>
        <w:t xml:space="preserve">) = </w:t>
      </w:r>
      <w:r w:rsidR="00842776">
        <w:rPr>
          <w:rFonts w:ascii="Times New Roman" w:hAnsi="Times New Roman" w:cs="Times New Roman"/>
          <w:sz w:val="24"/>
          <w:szCs w:val="24"/>
        </w:rPr>
        <w:t>19</w:t>
      </w:r>
      <w:r w:rsidR="00A86B8A">
        <w:rPr>
          <w:rFonts w:ascii="Times New Roman" w:hAnsi="Times New Roman" w:cs="Times New Roman"/>
          <w:sz w:val="24"/>
          <w:szCs w:val="24"/>
        </w:rPr>
        <w:t>.</w:t>
      </w:r>
      <w:r w:rsidR="00842776">
        <w:rPr>
          <w:rFonts w:ascii="Times New Roman" w:hAnsi="Times New Roman" w:cs="Times New Roman"/>
          <w:sz w:val="24"/>
          <w:szCs w:val="24"/>
        </w:rPr>
        <w:t>7</w:t>
      </w:r>
      <w:r w:rsidR="00A86B8A">
        <w:rPr>
          <w:rFonts w:ascii="Times New Roman" w:hAnsi="Times New Roman" w:cs="Times New Roman"/>
          <w:sz w:val="24"/>
          <w:szCs w:val="24"/>
        </w:rPr>
        <w:t xml:space="preserve">, </w:t>
      </w:r>
      <w:r w:rsidR="00A86B8A" w:rsidRPr="00ED0D73">
        <w:rPr>
          <w:rFonts w:ascii="Times New Roman" w:hAnsi="Times New Roman" w:cs="Times New Roman"/>
          <w:i/>
          <w:sz w:val="24"/>
          <w:szCs w:val="24"/>
        </w:rPr>
        <w:t>p</w:t>
      </w:r>
      <w:r w:rsidR="00A86B8A">
        <w:rPr>
          <w:rFonts w:ascii="Times New Roman" w:hAnsi="Times New Roman" w:cs="Times New Roman"/>
          <w:sz w:val="24"/>
          <w:szCs w:val="24"/>
        </w:rPr>
        <w:t xml:space="preserve"> &lt; .001, </w:t>
      </w:r>
      <w:r w:rsidR="00A86B8A" w:rsidRPr="00A97680">
        <w:rPr>
          <w:rFonts w:ascii="Times New Roman" w:hAnsi="Times New Roman" w:cs="Times New Roman"/>
          <w:sz w:val="24"/>
          <w:szCs w:val="24"/>
        </w:rPr>
        <w:t>η</w:t>
      </w:r>
      <w:r w:rsidR="00A86B8A" w:rsidRPr="00427D0F">
        <w:rPr>
          <w:rFonts w:ascii="Times New Roman" w:hAnsi="Times New Roman" w:cs="Times New Roman"/>
          <w:sz w:val="24"/>
          <w:szCs w:val="24"/>
          <w:vertAlign w:val="superscript"/>
        </w:rPr>
        <w:t>2</w:t>
      </w:r>
      <w:r w:rsidR="00A86B8A">
        <w:rPr>
          <w:rFonts w:ascii="Times New Roman" w:hAnsi="Times New Roman" w:cs="Times New Roman"/>
          <w:sz w:val="24"/>
          <w:szCs w:val="24"/>
        </w:rPr>
        <w:t xml:space="preserve"> = .</w:t>
      </w:r>
      <w:r w:rsidR="00842776">
        <w:rPr>
          <w:rFonts w:ascii="Times New Roman" w:hAnsi="Times New Roman" w:cs="Times New Roman"/>
          <w:sz w:val="24"/>
          <w:szCs w:val="24"/>
        </w:rPr>
        <w:t>10</w:t>
      </w:r>
      <w:r w:rsidR="00A86B8A">
        <w:rPr>
          <w:rFonts w:ascii="Times New Roman" w:hAnsi="Times New Roman" w:cs="Times New Roman"/>
          <w:sz w:val="24"/>
          <w:szCs w:val="24"/>
        </w:rPr>
        <w:t xml:space="preserve">, and when choices are last, </w:t>
      </w:r>
      <w:r w:rsidR="00A86B8A" w:rsidRPr="00A97680">
        <w:rPr>
          <w:rFonts w:ascii="Times New Roman" w:hAnsi="Times New Roman" w:cs="Times New Roman"/>
          <w:sz w:val="24"/>
          <w:szCs w:val="24"/>
        </w:rPr>
        <w:t>F</w:t>
      </w:r>
      <w:r w:rsidR="00A86B8A">
        <w:rPr>
          <w:rFonts w:ascii="Times New Roman" w:hAnsi="Times New Roman" w:cs="Times New Roman"/>
          <w:sz w:val="24"/>
          <w:szCs w:val="24"/>
        </w:rPr>
        <w:t>(2,</w:t>
      </w:r>
      <w:r w:rsidR="00842776">
        <w:rPr>
          <w:rFonts w:ascii="Times New Roman" w:hAnsi="Times New Roman" w:cs="Times New Roman"/>
          <w:sz w:val="24"/>
          <w:szCs w:val="24"/>
        </w:rPr>
        <w:t>337</w:t>
      </w:r>
      <w:r w:rsidR="00A86B8A">
        <w:rPr>
          <w:rFonts w:ascii="Times New Roman" w:hAnsi="Times New Roman" w:cs="Times New Roman"/>
          <w:sz w:val="24"/>
          <w:szCs w:val="24"/>
        </w:rPr>
        <w:t xml:space="preserve">) = </w:t>
      </w:r>
      <w:r w:rsidR="00842776">
        <w:rPr>
          <w:rFonts w:ascii="Times New Roman" w:hAnsi="Times New Roman" w:cs="Times New Roman"/>
          <w:sz w:val="24"/>
          <w:szCs w:val="24"/>
        </w:rPr>
        <w:t>3.2</w:t>
      </w:r>
      <w:r w:rsidR="00A86B8A">
        <w:rPr>
          <w:rFonts w:ascii="Times New Roman" w:hAnsi="Times New Roman" w:cs="Times New Roman"/>
          <w:sz w:val="24"/>
          <w:szCs w:val="24"/>
        </w:rPr>
        <w:t xml:space="preserve">, </w:t>
      </w:r>
      <w:r w:rsidR="00A86B8A" w:rsidRPr="00ED0D73">
        <w:rPr>
          <w:rFonts w:ascii="Times New Roman" w:hAnsi="Times New Roman" w:cs="Times New Roman"/>
          <w:i/>
          <w:sz w:val="24"/>
          <w:szCs w:val="24"/>
        </w:rPr>
        <w:t>p</w:t>
      </w:r>
      <w:r w:rsidR="00A86B8A">
        <w:rPr>
          <w:rFonts w:ascii="Times New Roman" w:hAnsi="Times New Roman" w:cs="Times New Roman"/>
          <w:sz w:val="24"/>
          <w:szCs w:val="24"/>
        </w:rPr>
        <w:t xml:space="preserve"> </w:t>
      </w:r>
      <w:r w:rsidR="00842776">
        <w:rPr>
          <w:rFonts w:ascii="Times New Roman" w:hAnsi="Times New Roman" w:cs="Times New Roman"/>
          <w:sz w:val="24"/>
          <w:szCs w:val="24"/>
        </w:rPr>
        <w:t>=</w:t>
      </w:r>
      <w:r w:rsidR="00A86B8A">
        <w:rPr>
          <w:rFonts w:ascii="Times New Roman" w:hAnsi="Times New Roman" w:cs="Times New Roman"/>
          <w:sz w:val="24"/>
          <w:szCs w:val="24"/>
        </w:rPr>
        <w:t xml:space="preserve"> .0</w:t>
      </w:r>
      <w:r w:rsidR="00842776">
        <w:rPr>
          <w:rFonts w:ascii="Times New Roman" w:hAnsi="Times New Roman" w:cs="Times New Roman"/>
          <w:sz w:val="24"/>
          <w:szCs w:val="24"/>
        </w:rPr>
        <w:t>4</w:t>
      </w:r>
      <w:r w:rsidR="00A86B8A">
        <w:rPr>
          <w:rFonts w:ascii="Times New Roman" w:hAnsi="Times New Roman" w:cs="Times New Roman"/>
          <w:sz w:val="24"/>
          <w:szCs w:val="24"/>
        </w:rPr>
        <w:t xml:space="preserve">, </w:t>
      </w:r>
      <w:r w:rsidR="00A86B8A" w:rsidRPr="00A97680">
        <w:rPr>
          <w:rFonts w:ascii="Times New Roman" w:hAnsi="Times New Roman" w:cs="Times New Roman"/>
          <w:sz w:val="24"/>
          <w:szCs w:val="24"/>
        </w:rPr>
        <w:t>η</w:t>
      </w:r>
      <w:r w:rsidR="00A86B8A" w:rsidRPr="00427D0F">
        <w:rPr>
          <w:rFonts w:ascii="Times New Roman" w:hAnsi="Times New Roman" w:cs="Times New Roman"/>
          <w:sz w:val="24"/>
          <w:szCs w:val="24"/>
          <w:vertAlign w:val="superscript"/>
        </w:rPr>
        <w:t>2</w:t>
      </w:r>
      <w:r w:rsidR="00A86B8A">
        <w:rPr>
          <w:rFonts w:ascii="Times New Roman" w:hAnsi="Times New Roman" w:cs="Times New Roman"/>
          <w:sz w:val="24"/>
          <w:szCs w:val="24"/>
        </w:rPr>
        <w:t xml:space="preserve"> = .0</w:t>
      </w:r>
      <w:r w:rsidR="00842776">
        <w:rPr>
          <w:rFonts w:ascii="Times New Roman" w:hAnsi="Times New Roman" w:cs="Times New Roman"/>
          <w:sz w:val="24"/>
          <w:szCs w:val="24"/>
        </w:rPr>
        <w:t>2</w:t>
      </w:r>
      <w:r w:rsidR="00A86B8A">
        <w:rPr>
          <w:rFonts w:ascii="Times New Roman" w:hAnsi="Times New Roman" w:cs="Times New Roman"/>
          <w:sz w:val="24"/>
          <w:szCs w:val="24"/>
        </w:rPr>
        <w:t xml:space="preserve">. </w:t>
      </w:r>
      <w:r w:rsidR="00842776">
        <w:rPr>
          <w:rFonts w:ascii="Times New Roman" w:hAnsi="Times New Roman" w:cs="Times New Roman"/>
          <w:sz w:val="24"/>
          <w:szCs w:val="24"/>
        </w:rPr>
        <w:t xml:space="preserve">Also unexpectedly, a labeling condition by product interaction, </w:t>
      </w:r>
      <w:r w:rsidR="00842776" w:rsidRPr="00A97680">
        <w:rPr>
          <w:rFonts w:ascii="Times New Roman" w:hAnsi="Times New Roman" w:cs="Times New Roman"/>
          <w:sz w:val="24"/>
          <w:szCs w:val="24"/>
        </w:rPr>
        <w:t>F</w:t>
      </w:r>
      <w:r w:rsidR="00842776">
        <w:rPr>
          <w:rFonts w:ascii="Times New Roman" w:hAnsi="Times New Roman" w:cs="Times New Roman"/>
          <w:sz w:val="24"/>
          <w:szCs w:val="24"/>
        </w:rPr>
        <w:t xml:space="preserve">(6,697) = 10.7, </w:t>
      </w:r>
      <w:r w:rsidR="00842776" w:rsidRPr="00ED0D73">
        <w:rPr>
          <w:rFonts w:ascii="Times New Roman" w:hAnsi="Times New Roman" w:cs="Times New Roman"/>
          <w:i/>
          <w:sz w:val="24"/>
          <w:szCs w:val="24"/>
        </w:rPr>
        <w:t>p</w:t>
      </w:r>
      <w:r w:rsidR="00842776">
        <w:rPr>
          <w:rFonts w:ascii="Times New Roman" w:hAnsi="Times New Roman" w:cs="Times New Roman"/>
          <w:sz w:val="24"/>
          <w:szCs w:val="24"/>
        </w:rPr>
        <w:t xml:space="preserve"> &lt; .001, </w:t>
      </w:r>
      <w:r w:rsidR="00842776" w:rsidRPr="00A97680">
        <w:rPr>
          <w:rFonts w:ascii="Times New Roman" w:hAnsi="Times New Roman" w:cs="Times New Roman"/>
          <w:sz w:val="24"/>
          <w:szCs w:val="24"/>
        </w:rPr>
        <w:t>η</w:t>
      </w:r>
      <w:r w:rsidR="00842776" w:rsidRPr="00427D0F">
        <w:rPr>
          <w:rFonts w:ascii="Times New Roman" w:hAnsi="Times New Roman" w:cs="Times New Roman"/>
          <w:sz w:val="24"/>
          <w:szCs w:val="24"/>
          <w:vertAlign w:val="superscript"/>
        </w:rPr>
        <w:t>2</w:t>
      </w:r>
      <w:r w:rsidR="00842776">
        <w:rPr>
          <w:rFonts w:ascii="Times New Roman" w:hAnsi="Times New Roman" w:cs="Times New Roman"/>
          <w:sz w:val="24"/>
          <w:szCs w:val="24"/>
        </w:rPr>
        <w:t xml:space="preserve"> = .03, revealed that the effect of "10-year energy cost" labeling was significantly stronger for lightbulbs and furnaces than for TVs and vacuums, though the pattern was similar for </w:t>
      </w:r>
      <w:r w:rsidR="006271A7">
        <w:rPr>
          <w:rFonts w:ascii="Times New Roman" w:hAnsi="Times New Roman" w:cs="Times New Roman"/>
          <w:sz w:val="24"/>
          <w:szCs w:val="24"/>
        </w:rPr>
        <w:t xml:space="preserve">all products. </w:t>
      </w:r>
      <w:r w:rsidR="00390DE9">
        <w:rPr>
          <w:rFonts w:ascii="Times New Roman" w:hAnsi="Times New Roman" w:cs="Times New Roman"/>
          <w:sz w:val="24"/>
          <w:szCs w:val="24"/>
        </w:rPr>
        <w:t>Th</w:t>
      </w:r>
      <w:r w:rsidR="006271A7">
        <w:rPr>
          <w:rFonts w:ascii="Times New Roman" w:hAnsi="Times New Roman" w:cs="Times New Roman"/>
          <w:sz w:val="24"/>
          <w:szCs w:val="24"/>
        </w:rPr>
        <w:t xml:space="preserve">e furnace data was generally the weakest in previous studies, yet it was stronger than TVs and vacuums in this study. The three-way interaction of product, labeling, and order was not significant, </w:t>
      </w:r>
      <w:r w:rsidR="006271A7" w:rsidRPr="00A97680">
        <w:rPr>
          <w:rFonts w:ascii="Times New Roman" w:hAnsi="Times New Roman" w:cs="Times New Roman"/>
          <w:sz w:val="24"/>
          <w:szCs w:val="24"/>
        </w:rPr>
        <w:t>F</w:t>
      </w:r>
      <w:r w:rsidR="006271A7">
        <w:rPr>
          <w:rFonts w:ascii="Times New Roman" w:hAnsi="Times New Roman" w:cs="Times New Roman"/>
          <w:sz w:val="24"/>
          <w:szCs w:val="24"/>
        </w:rPr>
        <w:t xml:space="preserve">(6,697) = 1.5, </w:t>
      </w:r>
      <w:r w:rsidR="006271A7" w:rsidRPr="00ED0D73">
        <w:rPr>
          <w:rFonts w:ascii="Times New Roman" w:hAnsi="Times New Roman" w:cs="Times New Roman"/>
          <w:i/>
          <w:sz w:val="24"/>
          <w:szCs w:val="24"/>
        </w:rPr>
        <w:t>p</w:t>
      </w:r>
      <w:r w:rsidR="006271A7">
        <w:rPr>
          <w:rFonts w:ascii="Times New Roman" w:hAnsi="Times New Roman" w:cs="Times New Roman"/>
          <w:sz w:val="24"/>
          <w:szCs w:val="24"/>
        </w:rPr>
        <w:t xml:space="preserve"> = .17, </w:t>
      </w:r>
      <w:r w:rsidR="006271A7" w:rsidRPr="00A97680">
        <w:rPr>
          <w:rFonts w:ascii="Times New Roman" w:hAnsi="Times New Roman" w:cs="Times New Roman"/>
          <w:sz w:val="24"/>
          <w:szCs w:val="24"/>
        </w:rPr>
        <w:t>η</w:t>
      </w:r>
      <w:r w:rsidR="006271A7" w:rsidRPr="00427D0F">
        <w:rPr>
          <w:rFonts w:ascii="Times New Roman" w:hAnsi="Times New Roman" w:cs="Times New Roman"/>
          <w:sz w:val="24"/>
          <w:szCs w:val="24"/>
          <w:vertAlign w:val="superscript"/>
        </w:rPr>
        <w:t>2</w:t>
      </w:r>
      <w:r w:rsidR="006271A7">
        <w:rPr>
          <w:rFonts w:ascii="Times New Roman" w:hAnsi="Times New Roman" w:cs="Times New Roman"/>
          <w:sz w:val="24"/>
          <w:szCs w:val="24"/>
        </w:rPr>
        <w:t xml:space="preserve"> = .00. </w:t>
      </w:r>
    </w:p>
    <w:p w14:paraId="64CA0CC9" w14:textId="71A55293" w:rsidR="000E69E3" w:rsidRDefault="00F76500" w:rsidP="00F24830">
      <w:pPr>
        <w:spacing w:line="480" w:lineRule="auto"/>
        <w:ind w:firstLine="720"/>
        <w:rPr>
          <w:rFonts w:ascii="Times New Roman" w:hAnsi="Times New Roman" w:cs="Times New Roman"/>
          <w:sz w:val="24"/>
          <w:szCs w:val="24"/>
        </w:rPr>
      </w:pPr>
      <w:r w:rsidRPr="00F76500">
        <w:rPr>
          <w:rFonts w:ascii="Times New Roman" w:hAnsi="Times New Roman" w:cs="Times New Roman"/>
          <w:i/>
          <w:sz w:val="24"/>
          <w:szCs w:val="24"/>
        </w:rPr>
        <w:t xml:space="preserve">Future </w:t>
      </w:r>
      <w:r w:rsidR="00A32DB2">
        <w:rPr>
          <w:rFonts w:ascii="Times New Roman" w:hAnsi="Times New Roman" w:cs="Times New Roman"/>
          <w:i/>
          <w:sz w:val="24"/>
          <w:szCs w:val="24"/>
        </w:rPr>
        <w:t>c</w:t>
      </w:r>
      <w:r w:rsidRPr="00F76500">
        <w:rPr>
          <w:rFonts w:ascii="Times New Roman" w:hAnsi="Times New Roman" w:cs="Times New Roman"/>
          <w:i/>
          <w:sz w:val="24"/>
          <w:szCs w:val="24"/>
        </w:rPr>
        <w:t xml:space="preserve">ost </w:t>
      </w:r>
      <w:r w:rsidR="00A32DB2">
        <w:rPr>
          <w:rFonts w:ascii="Times New Roman" w:hAnsi="Times New Roman" w:cs="Times New Roman"/>
          <w:i/>
          <w:sz w:val="24"/>
          <w:szCs w:val="24"/>
        </w:rPr>
        <w:t>g</w:t>
      </w:r>
      <w:r w:rsidRPr="00F76500">
        <w:rPr>
          <w:rFonts w:ascii="Times New Roman" w:hAnsi="Times New Roman" w:cs="Times New Roman"/>
          <w:i/>
          <w:sz w:val="24"/>
          <w:szCs w:val="24"/>
        </w:rPr>
        <w:t>oals</w:t>
      </w:r>
      <w:r w:rsidR="003154E5">
        <w:rPr>
          <w:rFonts w:ascii="Times New Roman" w:hAnsi="Times New Roman" w:cs="Times New Roman"/>
          <w:sz w:val="24"/>
          <w:szCs w:val="24"/>
        </w:rPr>
        <w:t xml:space="preserve">. </w:t>
      </w:r>
      <w:r w:rsidR="00DC1E3C">
        <w:rPr>
          <w:rFonts w:ascii="Times New Roman" w:hAnsi="Times New Roman" w:cs="Times New Roman"/>
          <w:sz w:val="24"/>
          <w:szCs w:val="24"/>
        </w:rPr>
        <w:t xml:space="preserve">The two future cost goal questions were correlated </w:t>
      </w:r>
      <w:r w:rsidR="00DC1E3C" w:rsidRPr="00A97680">
        <w:rPr>
          <w:rFonts w:ascii="Times New Roman" w:hAnsi="Times New Roman" w:cs="Times New Roman"/>
          <w:sz w:val="24"/>
          <w:szCs w:val="24"/>
        </w:rPr>
        <w:t>r</w:t>
      </w:r>
      <w:r w:rsidR="00DC1E3C">
        <w:rPr>
          <w:rFonts w:ascii="Times New Roman" w:hAnsi="Times New Roman" w:cs="Times New Roman"/>
          <w:sz w:val="24"/>
          <w:szCs w:val="24"/>
        </w:rPr>
        <w:t xml:space="preserve"> = .32, </w:t>
      </w:r>
      <w:r w:rsidR="00DC1E3C" w:rsidRPr="00DC1E3C">
        <w:rPr>
          <w:rFonts w:ascii="Times New Roman" w:hAnsi="Times New Roman" w:cs="Times New Roman"/>
          <w:i/>
          <w:sz w:val="24"/>
          <w:szCs w:val="24"/>
        </w:rPr>
        <w:t>p</w:t>
      </w:r>
      <w:r w:rsidR="00DC1E3C">
        <w:rPr>
          <w:rFonts w:ascii="Times New Roman" w:hAnsi="Times New Roman" w:cs="Times New Roman"/>
          <w:sz w:val="24"/>
          <w:szCs w:val="24"/>
        </w:rPr>
        <w:t xml:space="preserve"> &lt; .001, </w:t>
      </w:r>
      <w:r w:rsidR="007557B8">
        <w:rPr>
          <w:rFonts w:ascii="Times New Roman" w:hAnsi="Times New Roman" w:cs="Times New Roman"/>
          <w:sz w:val="24"/>
          <w:szCs w:val="24"/>
        </w:rPr>
        <w:t xml:space="preserve">Chronbach's α = .49, </w:t>
      </w:r>
      <w:r w:rsidR="00DC1E3C">
        <w:rPr>
          <w:rFonts w:ascii="Times New Roman" w:hAnsi="Times New Roman" w:cs="Times New Roman"/>
          <w:sz w:val="24"/>
          <w:szCs w:val="24"/>
        </w:rPr>
        <w:t>and were averaged to create a single index</w:t>
      </w:r>
      <w:r w:rsidR="006D0743">
        <w:rPr>
          <w:rFonts w:ascii="Times New Roman" w:hAnsi="Times New Roman" w:cs="Times New Roman"/>
          <w:sz w:val="24"/>
          <w:szCs w:val="24"/>
          <w:vertAlign w:val="superscript"/>
        </w:rPr>
        <w:t>4</w:t>
      </w:r>
      <w:r w:rsidR="00282B84">
        <w:rPr>
          <w:rFonts w:ascii="Times New Roman" w:hAnsi="Times New Roman" w:cs="Times New Roman"/>
          <w:sz w:val="24"/>
          <w:szCs w:val="24"/>
        </w:rPr>
        <w:t xml:space="preserve"> (mean = 0.2, </w:t>
      </w:r>
      <w:r w:rsidR="00282B84" w:rsidRPr="007557B8">
        <w:rPr>
          <w:rFonts w:ascii="Times New Roman" w:hAnsi="Times New Roman" w:cs="Times New Roman"/>
          <w:sz w:val="24"/>
          <w:szCs w:val="24"/>
        </w:rPr>
        <w:t>SD</w:t>
      </w:r>
      <w:r w:rsidR="00282B84">
        <w:rPr>
          <w:rFonts w:ascii="Times New Roman" w:hAnsi="Times New Roman" w:cs="Times New Roman"/>
          <w:sz w:val="24"/>
          <w:szCs w:val="24"/>
        </w:rPr>
        <w:t xml:space="preserve"> = 1.3, min = -3.0, max = 3.0)</w:t>
      </w:r>
      <w:r w:rsidR="00DC1E3C">
        <w:rPr>
          <w:rFonts w:ascii="Times New Roman" w:hAnsi="Times New Roman" w:cs="Times New Roman"/>
          <w:sz w:val="24"/>
          <w:szCs w:val="24"/>
        </w:rPr>
        <w:t xml:space="preserve">. </w:t>
      </w:r>
      <w:r w:rsidR="003A09C4">
        <w:rPr>
          <w:rFonts w:ascii="Times New Roman" w:hAnsi="Times New Roman" w:cs="Times New Roman"/>
          <w:sz w:val="24"/>
          <w:szCs w:val="24"/>
        </w:rPr>
        <w:t xml:space="preserve">As expected (due to the distractor items), future cost goals were not influenced by order of measurement, labeling condition, or the interaction, all </w:t>
      </w:r>
      <w:r w:rsidR="003A09C4" w:rsidRPr="003A09C4">
        <w:rPr>
          <w:rFonts w:ascii="Times New Roman" w:hAnsi="Times New Roman" w:cs="Times New Roman"/>
          <w:i/>
          <w:sz w:val="24"/>
          <w:szCs w:val="24"/>
        </w:rPr>
        <w:t>p</w:t>
      </w:r>
      <w:r w:rsidR="003A09C4">
        <w:rPr>
          <w:rFonts w:ascii="Times New Roman" w:hAnsi="Times New Roman" w:cs="Times New Roman"/>
          <w:sz w:val="24"/>
          <w:szCs w:val="24"/>
        </w:rPr>
        <w:t xml:space="preserve"> &gt; .19</w:t>
      </w:r>
      <w:r w:rsidR="00EE735A">
        <w:rPr>
          <w:rFonts w:ascii="Times New Roman" w:hAnsi="Times New Roman" w:cs="Times New Roman"/>
          <w:sz w:val="24"/>
          <w:szCs w:val="24"/>
        </w:rPr>
        <w:t xml:space="preserve">. </w:t>
      </w:r>
      <w:r w:rsidR="004C39AA">
        <w:rPr>
          <w:rFonts w:ascii="Times New Roman" w:hAnsi="Times New Roman" w:cs="Times New Roman"/>
          <w:sz w:val="24"/>
          <w:szCs w:val="24"/>
        </w:rPr>
        <w:t xml:space="preserve">Next, we looked at whether future cost goals predicted choices and/or moderated the effect of labeling. </w:t>
      </w:r>
      <w:r w:rsidR="0053179B">
        <w:rPr>
          <w:rFonts w:ascii="Times New Roman" w:hAnsi="Times New Roman" w:cs="Times New Roman"/>
          <w:sz w:val="24"/>
          <w:szCs w:val="24"/>
        </w:rPr>
        <w:t>A repeated-measures GLM with label condition, order, future cost goals</w:t>
      </w:r>
      <w:r w:rsidR="00101860">
        <w:rPr>
          <w:rFonts w:ascii="Times New Roman" w:hAnsi="Times New Roman" w:cs="Times New Roman"/>
          <w:sz w:val="24"/>
          <w:szCs w:val="24"/>
        </w:rPr>
        <w:t xml:space="preserve"> (as a continuous predictor)</w:t>
      </w:r>
      <w:r w:rsidR="0053179B">
        <w:rPr>
          <w:rFonts w:ascii="Times New Roman" w:hAnsi="Times New Roman" w:cs="Times New Roman"/>
          <w:sz w:val="24"/>
          <w:szCs w:val="24"/>
        </w:rPr>
        <w:t xml:space="preserve">, and product </w:t>
      </w:r>
      <w:r w:rsidR="00461682">
        <w:rPr>
          <w:rFonts w:ascii="Times New Roman" w:hAnsi="Times New Roman" w:cs="Times New Roman"/>
          <w:sz w:val="24"/>
          <w:szCs w:val="24"/>
        </w:rPr>
        <w:t xml:space="preserve">found a </w:t>
      </w:r>
      <w:r w:rsidR="00BB764C">
        <w:rPr>
          <w:rFonts w:ascii="Times New Roman" w:hAnsi="Times New Roman" w:cs="Times New Roman"/>
          <w:sz w:val="24"/>
          <w:szCs w:val="24"/>
        </w:rPr>
        <w:t xml:space="preserve">main effect of future cost goals, </w:t>
      </w:r>
      <w:r w:rsidR="00B86E1C" w:rsidRPr="00A97680">
        <w:rPr>
          <w:rFonts w:ascii="Times New Roman" w:hAnsi="Times New Roman" w:cs="Times New Roman"/>
          <w:sz w:val="24"/>
          <w:szCs w:val="24"/>
        </w:rPr>
        <w:t>F</w:t>
      </w:r>
      <w:r w:rsidR="00B86E1C">
        <w:rPr>
          <w:rFonts w:ascii="Times New Roman" w:hAnsi="Times New Roman" w:cs="Times New Roman"/>
          <w:sz w:val="24"/>
          <w:szCs w:val="24"/>
        </w:rPr>
        <w:t xml:space="preserve">(1,691) = 92.5, </w:t>
      </w:r>
      <w:r w:rsidR="00B86E1C" w:rsidRPr="00ED0D73">
        <w:rPr>
          <w:rFonts w:ascii="Times New Roman" w:hAnsi="Times New Roman" w:cs="Times New Roman"/>
          <w:i/>
          <w:sz w:val="24"/>
          <w:szCs w:val="24"/>
        </w:rPr>
        <w:t>p</w:t>
      </w:r>
      <w:r w:rsidR="00B86E1C">
        <w:rPr>
          <w:rFonts w:ascii="Times New Roman" w:hAnsi="Times New Roman" w:cs="Times New Roman"/>
          <w:sz w:val="24"/>
          <w:szCs w:val="24"/>
        </w:rPr>
        <w:t xml:space="preserve"> &lt; .001, </w:t>
      </w:r>
      <w:r w:rsidR="00B86E1C" w:rsidRPr="00A97680">
        <w:rPr>
          <w:rFonts w:ascii="Times New Roman" w:hAnsi="Times New Roman" w:cs="Times New Roman"/>
          <w:sz w:val="24"/>
          <w:szCs w:val="24"/>
        </w:rPr>
        <w:t>η</w:t>
      </w:r>
      <w:r w:rsidR="00B86E1C" w:rsidRPr="00427D0F">
        <w:rPr>
          <w:rFonts w:ascii="Times New Roman" w:hAnsi="Times New Roman" w:cs="Times New Roman"/>
          <w:sz w:val="24"/>
          <w:szCs w:val="24"/>
          <w:vertAlign w:val="superscript"/>
        </w:rPr>
        <w:t>2</w:t>
      </w:r>
      <w:r w:rsidR="00B86E1C">
        <w:rPr>
          <w:rFonts w:ascii="Times New Roman" w:hAnsi="Times New Roman" w:cs="Times New Roman"/>
          <w:sz w:val="24"/>
          <w:szCs w:val="24"/>
        </w:rPr>
        <w:t xml:space="preserve"> = .12, </w:t>
      </w:r>
      <w:r w:rsidR="003F7CDB">
        <w:rPr>
          <w:rFonts w:ascii="Times New Roman" w:hAnsi="Times New Roman" w:cs="Times New Roman"/>
          <w:sz w:val="24"/>
          <w:szCs w:val="24"/>
        </w:rPr>
        <w:t>indicat</w:t>
      </w:r>
      <w:r w:rsidR="00461682">
        <w:rPr>
          <w:rFonts w:ascii="Times New Roman" w:hAnsi="Times New Roman" w:cs="Times New Roman"/>
          <w:sz w:val="24"/>
          <w:szCs w:val="24"/>
        </w:rPr>
        <w:t>ing</w:t>
      </w:r>
      <w:r w:rsidR="003F7CDB">
        <w:rPr>
          <w:rFonts w:ascii="Times New Roman" w:hAnsi="Times New Roman" w:cs="Times New Roman"/>
          <w:sz w:val="24"/>
          <w:szCs w:val="24"/>
        </w:rPr>
        <w:t xml:space="preserve"> that people who cared more about future product costs were more likely to choose the energy efficient option (collapsing across condition). </w:t>
      </w:r>
      <w:r w:rsidR="00461682">
        <w:rPr>
          <w:rFonts w:ascii="Times New Roman" w:hAnsi="Times New Roman" w:cs="Times New Roman"/>
          <w:sz w:val="24"/>
          <w:szCs w:val="24"/>
        </w:rPr>
        <w:t>T</w:t>
      </w:r>
      <w:r w:rsidR="003F7CDB">
        <w:rPr>
          <w:rFonts w:ascii="Times New Roman" w:hAnsi="Times New Roman" w:cs="Times New Roman"/>
          <w:sz w:val="24"/>
          <w:szCs w:val="24"/>
        </w:rPr>
        <w:t xml:space="preserve">his was qualified by a future cost goal by labeling condition interaction, </w:t>
      </w:r>
      <w:r w:rsidR="003F7CDB" w:rsidRPr="00A97680">
        <w:rPr>
          <w:rFonts w:ascii="Times New Roman" w:hAnsi="Times New Roman" w:cs="Times New Roman"/>
          <w:sz w:val="24"/>
          <w:szCs w:val="24"/>
        </w:rPr>
        <w:t>F</w:t>
      </w:r>
      <w:r w:rsidR="003F7CDB">
        <w:rPr>
          <w:rFonts w:ascii="Times New Roman" w:hAnsi="Times New Roman" w:cs="Times New Roman"/>
          <w:sz w:val="24"/>
          <w:szCs w:val="24"/>
        </w:rPr>
        <w:t>(</w:t>
      </w:r>
      <w:r w:rsidR="008516BD">
        <w:rPr>
          <w:rFonts w:ascii="Times New Roman" w:hAnsi="Times New Roman" w:cs="Times New Roman"/>
          <w:sz w:val="24"/>
          <w:szCs w:val="24"/>
        </w:rPr>
        <w:t>2</w:t>
      </w:r>
      <w:r w:rsidR="003F7CDB">
        <w:rPr>
          <w:rFonts w:ascii="Times New Roman" w:hAnsi="Times New Roman" w:cs="Times New Roman"/>
          <w:sz w:val="24"/>
          <w:szCs w:val="24"/>
        </w:rPr>
        <w:t xml:space="preserve">,691) = 3.2, </w:t>
      </w:r>
      <w:r w:rsidR="003F7CDB" w:rsidRPr="00ED0D73">
        <w:rPr>
          <w:rFonts w:ascii="Times New Roman" w:hAnsi="Times New Roman" w:cs="Times New Roman"/>
          <w:i/>
          <w:sz w:val="24"/>
          <w:szCs w:val="24"/>
        </w:rPr>
        <w:t>p</w:t>
      </w:r>
      <w:r w:rsidR="003F7CDB">
        <w:rPr>
          <w:rFonts w:ascii="Times New Roman" w:hAnsi="Times New Roman" w:cs="Times New Roman"/>
          <w:sz w:val="24"/>
          <w:szCs w:val="24"/>
        </w:rPr>
        <w:t xml:space="preserve"> = .04, </w:t>
      </w:r>
      <w:r w:rsidR="003F7CDB" w:rsidRPr="00A97680">
        <w:rPr>
          <w:rFonts w:ascii="Times New Roman" w:hAnsi="Times New Roman" w:cs="Times New Roman"/>
          <w:sz w:val="24"/>
          <w:szCs w:val="24"/>
        </w:rPr>
        <w:t>η</w:t>
      </w:r>
      <w:r w:rsidR="003F7CDB" w:rsidRPr="00427D0F">
        <w:rPr>
          <w:rFonts w:ascii="Times New Roman" w:hAnsi="Times New Roman" w:cs="Times New Roman"/>
          <w:sz w:val="24"/>
          <w:szCs w:val="24"/>
          <w:vertAlign w:val="superscript"/>
        </w:rPr>
        <w:t>2</w:t>
      </w:r>
      <w:r w:rsidR="003F7CDB">
        <w:rPr>
          <w:rFonts w:ascii="Times New Roman" w:hAnsi="Times New Roman" w:cs="Times New Roman"/>
          <w:sz w:val="24"/>
          <w:szCs w:val="24"/>
        </w:rPr>
        <w:t xml:space="preserve"> = .01, indicating that future cost goals had a greater impact on choice in the "10-year energy cost" condition than in the other labelling conditions. </w:t>
      </w:r>
      <w:r w:rsidR="00744741">
        <w:rPr>
          <w:rFonts w:ascii="Times New Roman" w:hAnsi="Times New Roman" w:cs="Times New Roman"/>
          <w:sz w:val="24"/>
          <w:szCs w:val="24"/>
        </w:rPr>
        <w:t>Figure 6</w:t>
      </w:r>
      <w:r w:rsidR="00EB2AC2">
        <w:rPr>
          <w:rFonts w:ascii="Times New Roman" w:hAnsi="Times New Roman" w:cs="Times New Roman"/>
          <w:sz w:val="24"/>
          <w:szCs w:val="24"/>
        </w:rPr>
        <w:t xml:space="preserve"> visualizes this moderation </w:t>
      </w:r>
      <w:r w:rsidR="005556B2">
        <w:rPr>
          <w:rFonts w:ascii="Times New Roman" w:hAnsi="Times New Roman" w:cs="Times New Roman"/>
          <w:sz w:val="24"/>
          <w:szCs w:val="24"/>
        </w:rPr>
        <w:t>by comparing</w:t>
      </w:r>
      <w:r w:rsidR="00EB2AC2">
        <w:rPr>
          <w:rFonts w:ascii="Times New Roman" w:hAnsi="Times New Roman" w:cs="Times New Roman"/>
          <w:sz w:val="24"/>
          <w:szCs w:val="24"/>
        </w:rPr>
        <w:t xml:space="preserve"> </w:t>
      </w:r>
      <w:r w:rsidR="005556B2">
        <w:rPr>
          <w:rFonts w:ascii="Times New Roman" w:hAnsi="Times New Roman" w:cs="Times New Roman"/>
          <w:sz w:val="24"/>
          <w:szCs w:val="24"/>
        </w:rPr>
        <w:t xml:space="preserve">the effect of labelling on </w:t>
      </w:r>
      <w:r w:rsidR="00F24830">
        <w:rPr>
          <w:rFonts w:ascii="Times New Roman" w:hAnsi="Times New Roman" w:cs="Times New Roman"/>
          <w:sz w:val="24"/>
          <w:szCs w:val="24"/>
        </w:rPr>
        <w:t>people</w:t>
      </w:r>
      <w:r w:rsidR="005556B2">
        <w:rPr>
          <w:rFonts w:ascii="Times New Roman" w:hAnsi="Times New Roman" w:cs="Times New Roman"/>
          <w:sz w:val="24"/>
          <w:szCs w:val="24"/>
        </w:rPr>
        <w:t xml:space="preserve"> that are -1 SD </w:t>
      </w:r>
      <w:r w:rsidR="00F24830">
        <w:rPr>
          <w:rFonts w:ascii="Times New Roman" w:hAnsi="Times New Roman" w:cs="Times New Roman"/>
          <w:sz w:val="24"/>
          <w:szCs w:val="24"/>
        </w:rPr>
        <w:t>vs</w:t>
      </w:r>
      <w:r w:rsidR="009956EC">
        <w:rPr>
          <w:rFonts w:ascii="Times New Roman" w:hAnsi="Times New Roman" w:cs="Times New Roman"/>
          <w:sz w:val="24"/>
          <w:szCs w:val="24"/>
        </w:rPr>
        <w:t>.</w:t>
      </w:r>
      <w:r w:rsidR="005556B2">
        <w:rPr>
          <w:rFonts w:ascii="Times New Roman" w:hAnsi="Times New Roman" w:cs="Times New Roman"/>
          <w:sz w:val="24"/>
          <w:szCs w:val="24"/>
        </w:rPr>
        <w:t xml:space="preserve"> +1 SD on </w:t>
      </w:r>
      <w:r w:rsidR="00EB2AC2">
        <w:rPr>
          <w:rFonts w:ascii="Times New Roman" w:hAnsi="Times New Roman" w:cs="Times New Roman"/>
          <w:sz w:val="24"/>
          <w:szCs w:val="24"/>
        </w:rPr>
        <w:t>future cost goals. R</w:t>
      </w:r>
      <w:r w:rsidR="003F7CDB">
        <w:rPr>
          <w:rFonts w:ascii="Times New Roman" w:hAnsi="Times New Roman" w:cs="Times New Roman"/>
          <w:sz w:val="24"/>
          <w:szCs w:val="24"/>
        </w:rPr>
        <w:t xml:space="preserve">egressions using long-term cost goals to predict choice explain 6% of variance in the control condition, 12% of variance in the "% energy savings" condition, and 20% of variance in the "10-year energy cost" condition. This is consistent with the theory that "10-year energy cost" labelling activates latent future cost goals. </w:t>
      </w:r>
      <w:r w:rsidR="00EE735A">
        <w:rPr>
          <w:rFonts w:ascii="Times New Roman" w:hAnsi="Times New Roman" w:cs="Times New Roman"/>
          <w:sz w:val="24"/>
          <w:szCs w:val="24"/>
        </w:rPr>
        <w:t xml:space="preserve">There were </w:t>
      </w:r>
      <w:r w:rsidR="00EE735A" w:rsidRPr="00EE735A">
        <w:rPr>
          <w:rFonts w:ascii="Times New Roman" w:hAnsi="Times New Roman" w:cs="Times New Roman"/>
          <w:sz w:val="24"/>
          <w:szCs w:val="24"/>
        </w:rPr>
        <w:t>not</w:t>
      </w:r>
      <w:r w:rsidR="00EE735A">
        <w:rPr>
          <w:rFonts w:ascii="Times New Roman" w:hAnsi="Times New Roman" w:cs="Times New Roman"/>
          <w:sz w:val="24"/>
          <w:szCs w:val="24"/>
        </w:rPr>
        <w:t xml:space="preserve"> any interactions between future cost goals and order of measurement, all </w:t>
      </w:r>
      <w:r w:rsidR="00EE735A" w:rsidRPr="0053179B">
        <w:rPr>
          <w:rFonts w:ascii="Times New Roman" w:hAnsi="Times New Roman" w:cs="Times New Roman"/>
          <w:i/>
          <w:sz w:val="24"/>
          <w:szCs w:val="24"/>
        </w:rPr>
        <w:t>p</w:t>
      </w:r>
      <w:r w:rsidR="00EE735A">
        <w:rPr>
          <w:rFonts w:ascii="Times New Roman" w:hAnsi="Times New Roman" w:cs="Times New Roman"/>
          <w:sz w:val="24"/>
          <w:szCs w:val="24"/>
        </w:rPr>
        <w:t xml:space="preserve"> &gt; .20.</w:t>
      </w:r>
    </w:p>
    <w:p w14:paraId="1DEE7DF5" w14:textId="374CCCA5" w:rsidR="00741EFB" w:rsidRDefault="00741EFB" w:rsidP="00F24830">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00744741">
        <w:rPr>
          <w:rFonts w:ascii="Times New Roman" w:hAnsi="Times New Roman" w:cs="Times New Roman"/>
          <w:sz w:val="24"/>
          <w:szCs w:val="24"/>
        </w:rPr>
        <w:t>Figure 6</w:t>
      </w:r>
      <w:r>
        <w:rPr>
          <w:rFonts w:ascii="Times New Roman" w:hAnsi="Times New Roman" w:cs="Times New Roman"/>
          <w:sz w:val="24"/>
          <w:szCs w:val="24"/>
        </w:rPr>
        <w:t xml:space="preserve"> about here]</w:t>
      </w:r>
    </w:p>
    <w:p w14:paraId="6DDF04DE" w14:textId="494F8B8D" w:rsidR="00B0128D" w:rsidRPr="00B0128D" w:rsidRDefault="00F76500" w:rsidP="00F76500">
      <w:pPr>
        <w:spacing w:line="480" w:lineRule="auto"/>
        <w:rPr>
          <w:rFonts w:ascii="Times New Roman" w:hAnsi="Times New Roman" w:cs="Times New Roman"/>
          <w:sz w:val="24"/>
          <w:szCs w:val="24"/>
        </w:rPr>
      </w:pPr>
      <w:r w:rsidRPr="00F76500">
        <w:rPr>
          <w:rFonts w:ascii="Times New Roman" w:hAnsi="Times New Roman" w:cs="Times New Roman"/>
          <w:i/>
          <w:sz w:val="24"/>
          <w:szCs w:val="24"/>
        </w:rPr>
        <w:tab/>
        <w:t xml:space="preserve">Other </w:t>
      </w:r>
      <w:r w:rsidR="00515C58">
        <w:rPr>
          <w:rFonts w:ascii="Times New Roman" w:hAnsi="Times New Roman" w:cs="Times New Roman"/>
          <w:i/>
          <w:sz w:val="24"/>
          <w:szCs w:val="24"/>
        </w:rPr>
        <w:t>i</w:t>
      </w:r>
      <w:r w:rsidRPr="00F76500">
        <w:rPr>
          <w:rFonts w:ascii="Times New Roman" w:hAnsi="Times New Roman" w:cs="Times New Roman"/>
          <w:i/>
          <w:sz w:val="24"/>
          <w:szCs w:val="24"/>
        </w:rPr>
        <w:t xml:space="preserve">ndividual </w:t>
      </w:r>
      <w:r w:rsidR="00515C58">
        <w:rPr>
          <w:rFonts w:ascii="Times New Roman" w:hAnsi="Times New Roman" w:cs="Times New Roman"/>
          <w:i/>
          <w:sz w:val="24"/>
          <w:szCs w:val="24"/>
        </w:rPr>
        <w:t>d</w:t>
      </w:r>
      <w:r w:rsidRPr="00F76500">
        <w:rPr>
          <w:rFonts w:ascii="Times New Roman" w:hAnsi="Times New Roman" w:cs="Times New Roman"/>
          <w:i/>
          <w:sz w:val="24"/>
          <w:szCs w:val="24"/>
        </w:rPr>
        <w:t xml:space="preserve">ifference </w:t>
      </w:r>
      <w:r w:rsidR="00515C58">
        <w:rPr>
          <w:rFonts w:ascii="Times New Roman" w:hAnsi="Times New Roman" w:cs="Times New Roman"/>
          <w:i/>
          <w:sz w:val="24"/>
          <w:szCs w:val="24"/>
        </w:rPr>
        <w:t>m</w:t>
      </w:r>
      <w:r w:rsidRPr="00F76500">
        <w:rPr>
          <w:rFonts w:ascii="Times New Roman" w:hAnsi="Times New Roman" w:cs="Times New Roman"/>
          <w:i/>
          <w:sz w:val="24"/>
          <w:szCs w:val="24"/>
        </w:rPr>
        <w:t>easures</w:t>
      </w:r>
      <w:r w:rsidR="003154E5">
        <w:rPr>
          <w:rFonts w:ascii="Times New Roman" w:hAnsi="Times New Roman" w:cs="Times New Roman"/>
          <w:sz w:val="24"/>
          <w:szCs w:val="24"/>
        </w:rPr>
        <w:t xml:space="preserve">. </w:t>
      </w:r>
      <w:r w:rsidR="00512398">
        <w:rPr>
          <w:rFonts w:ascii="Times New Roman" w:hAnsi="Times New Roman" w:cs="Times New Roman"/>
          <w:sz w:val="24"/>
          <w:szCs w:val="24"/>
        </w:rPr>
        <w:t xml:space="preserve">Discounting of future losses did not predict choices, </w:t>
      </w:r>
      <w:r w:rsidR="00512398" w:rsidRPr="00A97680">
        <w:rPr>
          <w:rFonts w:ascii="Times New Roman" w:hAnsi="Times New Roman" w:cs="Times New Roman"/>
          <w:sz w:val="24"/>
          <w:szCs w:val="24"/>
        </w:rPr>
        <w:t>F</w:t>
      </w:r>
      <w:r w:rsidR="00512398">
        <w:rPr>
          <w:rFonts w:ascii="Times New Roman" w:hAnsi="Times New Roman" w:cs="Times New Roman"/>
          <w:sz w:val="24"/>
          <w:szCs w:val="24"/>
        </w:rPr>
        <w:t xml:space="preserve">(1,691) = 0.8, </w:t>
      </w:r>
      <w:r w:rsidR="00512398" w:rsidRPr="00ED0D73">
        <w:rPr>
          <w:rFonts w:ascii="Times New Roman" w:hAnsi="Times New Roman" w:cs="Times New Roman"/>
          <w:i/>
          <w:sz w:val="24"/>
          <w:szCs w:val="24"/>
        </w:rPr>
        <w:t>p</w:t>
      </w:r>
      <w:r w:rsidR="00512398">
        <w:rPr>
          <w:rFonts w:ascii="Times New Roman" w:hAnsi="Times New Roman" w:cs="Times New Roman"/>
          <w:sz w:val="24"/>
          <w:szCs w:val="24"/>
        </w:rPr>
        <w:t xml:space="preserve"> = .36, </w:t>
      </w:r>
      <w:r w:rsidR="00512398" w:rsidRPr="00A97680">
        <w:rPr>
          <w:rFonts w:ascii="Times New Roman" w:hAnsi="Times New Roman" w:cs="Times New Roman"/>
          <w:sz w:val="24"/>
          <w:szCs w:val="24"/>
        </w:rPr>
        <w:t>η</w:t>
      </w:r>
      <w:r w:rsidR="00512398" w:rsidRPr="00427D0F">
        <w:rPr>
          <w:rFonts w:ascii="Times New Roman" w:hAnsi="Times New Roman" w:cs="Times New Roman"/>
          <w:sz w:val="24"/>
          <w:szCs w:val="24"/>
          <w:vertAlign w:val="superscript"/>
        </w:rPr>
        <w:t>2</w:t>
      </w:r>
      <w:r w:rsidR="00512398">
        <w:rPr>
          <w:rFonts w:ascii="Times New Roman" w:hAnsi="Times New Roman" w:cs="Times New Roman"/>
          <w:sz w:val="24"/>
          <w:szCs w:val="24"/>
        </w:rPr>
        <w:t xml:space="preserve"> = .00, nor did it interact with labelling, </w:t>
      </w:r>
      <w:r w:rsidR="00512398" w:rsidRPr="00512398">
        <w:rPr>
          <w:rFonts w:ascii="Times New Roman" w:hAnsi="Times New Roman" w:cs="Times New Roman"/>
          <w:i/>
          <w:sz w:val="24"/>
          <w:szCs w:val="24"/>
        </w:rPr>
        <w:t>p</w:t>
      </w:r>
      <w:r w:rsidR="00512398">
        <w:rPr>
          <w:rFonts w:ascii="Times New Roman" w:hAnsi="Times New Roman" w:cs="Times New Roman"/>
          <w:sz w:val="24"/>
          <w:szCs w:val="24"/>
        </w:rPr>
        <w:t xml:space="preserve"> = .54, nor did it interact with order or product or any combinations. CFC predicted more choices for the energy efficient product, </w:t>
      </w:r>
      <w:r w:rsidR="00512398" w:rsidRPr="00A97680">
        <w:rPr>
          <w:rFonts w:ascii="Times New Roman" w:hAnsi="Times New Roman" w:cs="Times New Roman"/>
          <w:sz w:val="24"/>
          <w:szCs w:val="24"/>
        </w:rPr>
        <w:t>F</w:t>
      </w:r>
      <w:r w:rsidR="00512398">
        <w:rPr>
          <w:rFonts w:ascii="Times New Roman" w:hAnsi="Times New Roman" w:cs="Times New Roman"/>
          <w:sz w:val="24"/>
          <w:szCs w:val="24"/>
        </w:rPr>
        <w:t xml:space="preserve">(6,691) = 27.4, </w:t>
      </w:r>
      <w:r w:rsidR="00512398" w:rsidRPr="00ED0D73">
        <w:rPr>
          <w:rFonts w:ascii="Times New Roman" w:hAnsi="Times New Roman" w:cs="Times New Roman"/>
          <w:i/>
          <w:sz w:val="24"/>
          <w:szCs w:val="24"/>
        </w:rPr>
        <w:t>p</w:t>
      </w:r>
      <w:r w:rsidR="00512398">
        <w:rPr>
          <w:rFonts w:ascii="Times New Roman" w:hAnsi="Times New Roman" w:cs="Times New Roman"/>
          <w:sz w:val="24"/>
          <w:szCs w:val="24"/>
        </w:rPr>
        <w:t xml:space="preserve"> &lt; .001, </w:t>
      </w:r>
      <w:r w:rsidR="00512398" w:rsidRPr="00A97680">
        <w:rPr>
          <w:rFonts w:ascii="Times New Roman" w:hAnsi="Times New Roman" w:cs="Times New Roman"/>
          <w:sz w:val="24"/>
          <w:szCs w:val="24"/>
        </w:rPr>
        <w:t>η</w:t>
      </w:r>
      <w:r w:rsidR="00512398" w:rsidRPr="00427D0F">
        <w:rPr>
          <w:rFonts w:ascii="Times New Roman" w:hAnsi="Times New Roman" w:cs="Times New Roman"/>
          <w:sz w:val="24"/>
          <w:szCs w:val="24"/>
          <w:vertAlign w:val="superscript"/>
        </w:rPr>
        <w:t>2</w:t>
      </w:r>
      <w:r w:rsidR="00512398">
        <w:rPr>
          <w:rFonts w:ascii="Times New Roman" w:hAnsi="Times New Roman" w:cs="Times New Roman"/>
          <w:sz w:val="24"/>
          <w:szCs w:val="24"/>
        </w:rPr>
        <w:t xml:space="preserve"> = .04, but did not interact with labeling condition, </w:t>
      </w:r>
      <w:r w:rsidR="00512398" w:rsidRPr="00A97680">
        <w:rPr>
          <w:rFonts w:ascii="Times New Roman" w:hAnsi="Times New Roman" w:cs="Times New Roman"/>
          <w:sz w:val="24"/>
          <w:szCs w:val="24"/>
        </w:rPr>
        <w:t>F</w:t>
      </w:r>
      <w:r w:rsidR="00512398">
        <w:rPr>
          <w:rFonts w:ascii="Times New Roman" w:hAnsi="Times New Roman" w:cs="Times New Roman"/>
          <w:sz w:val="24"/>
          <w:szCs w:val="24"/>
        </w:rPr>
        <w:t xml:space="preserve">(6,691) = 1.4, </w:t>
      </w:r>
      <w:r w:rsidR="00512398" w:rsidRPr="00ED0D73">
        <w:rPr>
          <w:rFonts w:ascii="Times New Roman" w:hAnsi="Times New Roman" w:cs="Times New Roman"/>
          <w:i/>
          <w:sz w:val="24"/>
          <w:szCs w:val="24"/>
        </w:rPr>
        <w:t>p</w:t>
      </w:r>
      <w:r w:rsidR="00512398">
        <w:rPr>
          <w:rFonts w:ascii="Times New Roman" w:hAnsi="Times New Roman" w:cs="Times New Roman"/>
          <w:sz w:val="24"/>
          <w:szCs w:val="24"/>
        </w:rPr>
        <w:t xml:space="preserve"> = .25, </w:t>
      </w:r>
      <w:r w:rsidR="00512398" w:rsidRPr="00A97680">
        <w:rPr>
          <w:rFonts w:ascii="Times New Roman" w:hAnsi="Times New Roman" w:cs="Times New Roman"/>
          <w:sz w:val="24"/>
          <w:szCs w:val="24"/>
        </w:rPr>
        <w:t>η</w:t>
      </w:r>
      <w:r w:rsidR="00512398" w:rsidRPr="00427D0F">
        <w:rPr>
          <w:rFonts w:ascii="Times New Roman" w:hAnsi="Times New Roman" w:cs="Times New Roman"/>
          <w:sz w:val="24"/>
          <w:szCs w:val="24"/>
          <w:vertAlign w:val="superscript"/>
        </w:rPr>
        <w:t>2</w:t>
      </w:r>
      <w:r w:rsidR="00512398">
        <w:rPr>
          <w:rFonts w:ascii="Times New Roman" w:hAnsi="Times New Roman" w:cs="Times New Roman"/>
          <w:sz w:val="24"/>
          <w:szCs w:val="24"/>
        </w:rPr>
        <w:t xml:space="preserve"> = .00, and did not interact with order or product or any combinations. </w:t>
      </w:r>
    </w:p>
    <w:p w14:paraId="42F15B62" w14:textId="0BA97C3D" w:rsidR="00122C8C" w:rsidRDefault="00F76500" w:rsidP="00122C8C">
      <w:pPr>
        <w:spacing w:line="480" w:lineRule="auto"/>
        <w:rPr>
          <w:rFonts w:ascii="Times New Roman" w:hAnsi="Times New Roman" w:cs="Times New Roman"/>
          <w:sz w:val="24"/>
          <w:szCs w:val="24"/>
        </w:rPr>
      </w:pPr>
      <w:r w:rsidRPr="00F76500">
        <w:rPr>
          <w:rFonts w:ascii="Times New Roman" w:hAnsi="Times New Roman" w:cs="Times New Roman"/>
          <w:i/>
          <w:sz w:val="24"/>
          <w:szCs w:val="24"/>
        </w:rPr>
        <w:tab/>
        <w:t xml:space="preserve">Demographic </w:t>
      </w:r>
      <w:r w:rsidR="00515C58">
        <w:rPr>
          <w:rFonts w:ascii="Times New Roman" w:hAnsi="Times New Roman" w:cs="Times New Roman"/>
          <w:i/>
          <w:sz w:val="24"/>
          <w:szCs w:val="24"/>
        </w:rPr>
        <w:t>m</w:t>
      </w:r>
      <w:r w:rsidRPr="00F76500">
        <w:rPr>
          <w:rFonts w:ascii="Times New Roman" w:hAnsi="Times New Roman" w:cs="Times New Roman"/>
          <w:i/>
          <w:sz w:val="24"/>
          <w:szCs w:val="24"/>
        </w:rPr>
        <w:t>easures</w:t>
      </w:r>
      <w:r w:rsidR="003154E5">
        <w:rPr>
          <w:rFonts w:ascii="Times New Roman" w:hAnsi="Times New Roman" w:cs="Times New Roman"/>
          <w:sz w:val="24"/>
          <w:szCs w:val="24"/>
        </w:rPr>
        <w:t xml:space="preserve">. </w:t>
      </w:r>
      <w:r w:rsidR="00122C8C">
        <w:rPr>
          <w:rFonts w:ascii="Times New Roman" w:hAnsi="Times New Roman" w:cs="Times New Roman"/>
          <w:sz w:val="24"/>
          <w:szCs w:val="24"/>
        </w:rPr>
        <w:t xml:space="preserve">There were no significant main effects or interactions for education, income, </w:t>
      </w:r>
      <w:r w:rsidR="00C24F1A">
        <w:rPr>
          <w:rFonts w:ascii="Times New Roman" w:hAnsi="Times New Roman" w:cs="Times New Roman"/>
          <w:sz w:val="24"/>
          <w:szCs w:val="24"/>
        </w:rPr>
        <w:t xml:space="preserve">available resources, </w:t>
      </w:r>
      <w:r w:rsidR="00122C8C">
        <w:rPr>
          <w:rFonts w:ascii="Times New Roman" w:hAnsi="Times New Roman" w:cs="Times New Roman"/>
          <w:sz w:val="24"/>
          <w:szCs w:val="24"/>
        </w:rPr>
        <w:t>owning vs</w:t>
      </w:r>
      <w:r w:rsidR="009956EC">
        <w:rPr>
          <w:rFonts w:ascii="Times New Roman" w:hAnsi="Times New Roman" w:cs="Times New Roman"/>
          <w:sz w:val="24"/>
          <w:szCs w:val="24"/>
        </w:rPr>
        <w:t>.</w:t>
      </w:r>
      <w:r w:rsidR="00122C8C">
        <w:rPr>
          <w:rFonts w:ascii="Times New Roman" w:hAnsi="Times New Roman" w:cs="Times New Roman"/>
          <w:sz w:val="24"/>
          <w:szCs w:val="24"/>
        </w:rPr>
        <w:t xml:space="preserve"> renting, or how long the person plans to stay in his/her current residence. </w:t>
      </w:r>
    </w:p>
    <w:p w14:paraId="1E81B00D" w14:textId="25F0682A" w:rsidR="00F76500" w:rsidRPr="00F76500" w:rsidRDefault="00F76500" w:rsidP="00611297">
      <w:pPr>
        <w:spacing w:line="480" w:lineRule="auto"/>
        <w:rPr>
          <w:rFonts w:ascii="Times New Roman" w:hAnsi="Times New Roman" w:cs="Times New Roman"/>
          <w:i/>
          <w:sz w:val="24"/>
          <w:szCs w:val="24"/>
        </w:rPr>
      </w:pPr>
      <w:r w:rsidRPr="00F76500">
        <w:rPr>
          <w:rFonts w:ascii="Times New Roman" w:hAnsi="Times New Roman" w:cs="Times New Roman"/>
          <w:i/>
          <w:sz w:val="24"/>
          <w:szCs w:val="24"/>
        </w:rPr>
        <w:t>Discussion</w:t>
      </w:r>
    </w:p>
    <w:p w14:paraId="0CC620B0" w14:textId="04AD35C2" w:rsidR="00227DE5" w:rsidRDefault="00227DE5" w:rsidP="00611297">
      <w:pPr>
        <w:spacing w:line="480" w:lineRule="auto"/>
        <w:rPr>
          <w:rFonts w:ascii="Times New Roman" w:hAnsi="Times New Roman" w:cs="Times New Roman"/>
          <w:sz w:val="24"/>
          <w:szCs w:val="24"/>
        </w:rPr>
      </w:pPr>
      <w:r>
        <w:rPr>
          <w:rFonts w:ascii="Times New Roman" w:hAnsi="Times New Roman" w:cs="Times New Roman"/>
          <w:sz w:val="24"/>
          <w:szCs w:val="24"/>
        </w:rPr>
        <w:tab/>
      </w:r>
      <w:r w:rsidR="00DE15B8">
        <w:rPr>
          <w:rFonts w:ascii="Times New Roman" w:hAnsi="Times New Roman" w:cs="Times New Roman"/>
          <w:sz w:val="24"/>
          <w:szCs w:val="24"/>
        </w:rPr>
        <w:t xml:space="preserve">Study 5 </w:t>
      </w:r>
      <w:r w:rsidR="005132E3">
        <w:rPr>
          <w:rFonts w:ascii="Times New Roman" w:hAnsi="Times New Roman" w:cs="Times New Roman"/>
          <w:sz w:val="24"/>
          <w:szCs w:val="24"/>
        </w:rPr>
        <w:t xml:space="preserve">showed that </w:t>
      </w:r>
      <w:r>
        <w:rPr>
          <w:rFonts w:ascii="Times New Roman" w:hAnsi="Times New Roman" w:cs="Times New Roman"/>
          <w:sz w:val="24"/>
          <w:szCs w:val="24"/>
        </w:rPr>
        <w:t>people were more likely to choose energy efficient options when presented with the 10-year energy cost</w:t>
      </w:r>
      <w:r w:rsidR="005132E3">
        <w:rPr>
          <w:rFonts w:ascii="Times New Roman" w:hAnsi="Times New Roman" w:cs="Times New Roman"/>
          <w:sz w:val="24"/>
          <w:szCs w:val="24"/>
        </w:rPr>
        <w:t>, replicating the results of previous studies.</w:t>
      </w:r>
      <w:r>
        <w:rPr>
          <w:rFonts w:ascii="Times New Roman" w:hAnsi="Times New Roman" w:cs="Times New Roman"/>
          <w:sz w:val="24"/>
          <w:szCs w:val="24"/>
        </w:rPr>
        <w:t xml:space="preserve"> Again, the 10-year energy cost label was more effective than an alternative energy label (the % energy savings label, in this case). </w:t>
      </w:r>
    </w:p>
    <w:p w14:paraId="7BAC2500" w14:textId="4E2FCB0B" w:rsidR="00227DE5" w:rsidRDefault="00227DE5" w:rsidP="006112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Participants who self-reported </w:t>
      </w:r>
      <w:r w:rsidR="007557B8">
        <w:rPr>
          <w:rFonts w:ascii="Times New Roman" w:hAnsi="Times New Roman" w:cs="Times New Roman"/>
          <w:sz w:val="24"/>
          <w:szCs w:val="24"/>
        </w:rPr>
        <w:t>being motivated by</w:t>
      </w:r>
      <w:r>
        <w:rPr>
          <w:rFonts w:ascii="Times New Roman" w:hAnsi="Times New Roman" w:cs="Times New Roman"/>
          <w:sz w:val="24"/>
          <w:szCs w:val="24"/>
        </w:rPr>
        <w:t xml:space="preserve"> long-term costs were more affected by the 10-year energy cost labels, thus demonstrating that this nudge is somewhat selective. In other words, it has a stronger effect on those consumers who express a nudge-consistent goal. In contrast, other individual difference measures such as general concern with the future (i.e., the CFC), did not moderate the effect of the "10-year energy cost" nudge. </w:t>
      </w:r>
    </w:p>
    <w:p w14:paraId="23A57EB0" w14:textId="03F40622" w:rsidR="00611297" w:rsidRDefault="00611297" w:rsidP="00227DE5">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implication of the long-term cost</w:t>
      </w:r>
      <w:r w:rsidR="00390DE9">
        <w:rPr>
          <w:rFonts w:ascii="Times New Roman" w:hAnsi="Times New Roman" w:cs="Times New Roman"/>
          <w:sz w:val="24"/>
          <w:szCs w:val="24"/>
        </w:rPr>
        <w:t>-</w:t>
      </w:r>
      <w:r>
        <w:rPr>
          <w:rFonts w:ascii="Times New Roman" w:hAnsi="Times New Roman" w:cs="Times New Roman"/>
          <w:sz w:val="24"/>
          <w:szCs w:val="24"/>
        </w:rPr>
        <w:t xml:space="preserve">minimization goal is that consumers should prefer this frame over alternatives (such as percentage energy) if given the explicit choice of which information frame to see. This could be explored in future research. </w:t>
      </w:r>
    </w:p>
    <w:p w14:paraId="34AEB438" w14:textId="77777777" w:rsidR="00533BCD" w:rsidRDefault="00533BCD" w:rsidP="00533BCD">
      <w:pPr>
        <w:spacing w:line="480" w:lineRule="auto"/>
        <w:jc w:val="center"/>
        <w:rPr>
          <w:rFonts w:ascii="Times New Roman" w:hAnsi="Times New Roman" w:cs="Times New Roman"/>
          <w:noProof/>
        </w:rPr>
      </w:pPr>
      <w:r w:rsidRPr="006C43B7">
        <w:rPr>
          <w:rFonts w:ascii="Times New Roman" w:eastAsiaTheme="minorHAnsi" w:hAnsi="Times New Roman" w:cs="Times New Roman"/>
          <w:b/>
          <w:sz w:val="24"/>
          <w:szCs w:val="24"/>
        </w:rPr>
        <w:t>GENERAL DISCUSSION</w:t>
      </w:r>
      <w:r w:rsidRPr="006C43B7">
        <w:rPr>
          <w:rFonts w:ascii="Times New Roman" w:hAnsi="Times New Roman" w:cs="Times New Roman"/>
          <w:noProof/>
        </w:rPr>
        <w:t xml:space="preserve"> </w:t>
      </w:r>
    </w:p>
    <w:p w14:paraId="437153AE" w14:textId="029FC538" w:rsidR="00B42F9D" w:rsidRDefault="00AE47A0"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452E2A">
        <w:rPr>
          <w:rFonts w:ascii="Times New Roman" w:hAnsi="Times New Roman" w:cs="Times New Roman"/>
          <w:sz w:val="24"/>
          <w:szCs w:val="24"/>
        </w:rPr>
        <w:t>Across multiple studies</w:t>
      </w:r>
      <w:r w:rsidR="002304CC">
        <w:rPr>
          <w:rFonts w:ascii="Times New Roman" w:hAnsi="Times New Roman" w:cs="Times New Roman"/>
          <w:sz w:val="24"/>
          <w:szCs w:val="24"/>
        </w:rPr>
        <w:t xml:space="preserve"> and products</w:t>
      </w:r>
      <w:r w:rsidR="00452E2A">
        <w:rPr>
          <w:rFonts w:ascii="Times New Roman" w:hAnsi="Times New Roman" w:cs="Times New Roman"/>
          <w:sz w:val="24"/>
          <w:szCs w:val="24"/>
        </w:rPr>
        <w:t>, we showed that 10-year energy cost labelling is a powerful nudge. It</w:t>
      </w:r>
      <w:r w:rsidR="006A7B11">
        <w:rPr>
          <w:rFonts w:ascii="Times New Roman" w:hAnsi="Times New Roman" w:cs="Times New Roman"/>
          <w:sz w:val="24"/>
          <w:szCs w:val="24"/>
        </w:rPr>
        <w:t xml:space="preserve"> has the potential to improve long-term outcomes for consumers (th</w:t>
      </w:r>
      <w:r w:rsidR="00A123F3">
        <w:rPr>
          <w:rFonts w:ascii="Times New Roman" w:hAnsi="Times New Roman" w:cs="Times New Roman"/>
          <w:sz w:val="24"/>
          <w:szCs w:val="24"/>
        </w:rPr>
        <w:t xml:space="preserve">rough reduced long-term costs) </w:t>
      </w:r>
      <w:r w:rsidR="006A7B11">
        <w:rPr>
          <w:rFonts w:ascii="Times New Roman" w:hAnsi="Times New Roman" w:cs="Times New Roman"/>
          <w:sz w:val="24"/>
          <w:szCs w:val="24"/>
        </w:rPr>
        <w:t xml:space="preserve">and the environment (through decreased carbon emissions). </w:t>
      </w:r>
      <w:r w:rsidR="00926CE2">
        <w:rPr>
          <w:rFonts w:ascii="Times New Roman" w:hAnsi="Times New Roman" w:cs="Times New Roman"/>
          <w:sz w:val="24"/>
          <w:szCs w:val="24"/>
        </w:rPr>
        <w:t xml:space="preserve">This intervention could also be applied to </w:t>
      </w:r>
      <w:r w:rsidR="00390DE9">
        <w:rPr>
          <w:rFonts w:ascii="Times New Roman" w:hAnsi="Times New Roman" w:cs="Times New Roman"/>
          <w:sz w:val="24"/>
          <w:szCs w:val="24"/>
        </w:rPr>
        <w:t>other</w:t>
      </w:r>
      <w:r w:rsidR="00926CE2">
        <w:rPr>
          <w:rFonts w:ascii="Times New Roman" w:hAnsi="Times New Roman" w:cs="Times New Roman"/>
          <w:sz w:val="24"/>
          <w:szCs w:val="24"/>
        </w:rPr>
        <w:t xml:space="preserve"> products </w:t>
      </w:r>
      <w:r w:rsidR="00224655">
        <w:rPr>
          <w:rFonts w:ascii="Times New Roman" w:hAnsi="Times New Roman" w:cs="Times New Roman"/>
          <w:sz w:val="24"/>
          <w:szCs w:val="24"/>
        </w:rPr>
        <w:t>that offer</w:t>
      </w:r>
      <w:r w:rsidR="00926CE2">
        <w:rPr>
          <w:rFonts w:ascii="Times New Roman" w:hAnsi="Times New Roman" w:cs="Times New Roman"/>
          <w:sz w:val="24"/>
          <w:szCs w:val="24"/>
        </w:rPr>
        <w:t xml:space="preserve"> significant future cost</w:t>
      </w:r>
      <w:r w:rsidR="00224655">
        <w:rPr>
          <w:rFonts w:ascii="Times New Roman" w:hAnsi="Times New Roman" w:cs="Times New Roman"/>
          <w:sz w:val="24"/>
          <w:szCs w:val="24"/>
        </w:rPr>
        <w:t xml:space="preserve"> savings</w:t>
      </w:r>
      <w:r w:rsidR="00926CE2">
        <w:rPr>
          <w:rFonts w:ascii="Times New Roman" w:hAnsi="Times New Roman" w:cs="Times New Roman"/>
          <w:sz w:val="24"/>
          <w:szCs w:val="24"/>
        </w:rPr>
        <w:t xml:space="preserve">, such as </w:t>
      </w:r>
      <w:r w:rsidR="00224655">
        <w:rPr>
          <w:rFonts w:ascii="Times New Roman" w:hAnsi="Times New Roman" w:cs="Times New Roman"/>
          <w:sz w:val="24"/>
          <w:szCs w:val="24"/>
        </w:rPr>
        <w:t xml:space="preserve">printers (and </w:t>
      </w:r>
      <w:r w:rsidR="00926CE2">
        <w:rPr>
          <w:rFonts w:ascii="Times New Roman" w:hAnsi="Times New Roman" w:cs="Times New Roman"/>
          <w:sz w:val="24"/>
          <w:szCs w:val="24"/>
        </w:rPr>
        <w:t>printer ink</w:t>
      </w:r>
      <w:r w:rsidR="00224655">
        <w:rPr>
          <w:rFonts w:ascii="Times New Roman" w:hAnsi="Times New Roman" w:cs="Times New Roman"/>
          <w:sz w:val="24"/>
          <w:szCs w:val="24"/>
        </w:rPr>
        <w:t xml:space="preserve">), electric razors (vs. disposables) or </w:t>
      </w:r>
      <w:r w:rsidR="00515C58">
        <w:rPr>
          <w:rFonts w:ascii="Times New Roman" w:hAnsi="Times New Roman" w:cs="Times New Roman"/>
          <w:sz w:val="24"/>
          <w:szCs w:val="24"/>
        </w:rPr>
        <w:t>rechargeable</w:t>
      </w:r>
      <w:r w:rsidR="00390DE9">
        <w:rPr>
          <w:rFonts w:ascii="Times New Roman" w:hAnsi="Times New Roman" w:cs="Times New Roman"/>
          <w:sz w:val="24"/>
          <w:szCs w:val="24"/>
        </w:rPr>
        <w:t xml:space="preserve"> batteries</w:t>
      </w:r>
      <w:r w:rsidR="008E4CD3">
        <w:rPr>
          <w:rFonts w:ascii="Times New Roman" w:hAnsi="Times New Roman" w:cs="Times New Roman"/>
          <w:sz w:val="24"/>
          <w:szCs w:val="24"/>
        </w:rPr>
        <w:t xml:space="preserve">.  </w:t>
      </w:r>
      <w:r w:rsidR="00452E2A">
        <w:rPr>
          <w:rFonts w:ascii="Times New Roman" w:hAnsi="Times New Roman" w:cs="Times New Roman"/>
          <w:sz w:val="24"/>
          <w:szCs w:val="24"/>
        </w:rPr>
        <w:t>We show that this intervention is driven (in part) by activating consumers' latent goal to minimize long-term cost</w:t>
      </w:r>
      <w:r w:rsidR="00E465F6">
        <w:rPr>
          <w:rFonts w:ascii="Times New Roman" w:hAnsi="Times New Roman" w:cs="Times New Roman"/>
          <w:sz w:val="24"/>
          <w:szCs w:val="24"/>
        </w:rPr>
        <w:t xml:space="preserve">s, and that </w:t>
      </w:r>
      <w:r w:rsidR="008E4CD3">
        <w:rPr>
          <w:rFonts w:ascii="Times New Roman" w:hAnsi="Times New Roman" w:cs="Times New Roman"/>
          <w:sz w:val="24"/>
          <w:szCs w:val="24"/>
        </w:rPr>
        <w:t>having consumers “self-</w:t>
      </w:r>
      <w:r w:rsidR="00E465F6">
        <w:rPr>
          <w:rFonts w:ascii="Times New Roman" w:hAnsi="Times New Roman" w:cs="Times New Roman"/>
          <w:sz w:val="24"/>
          <w:szCs w:val="24"/>
        </w:rPr>
        <w:t>activat</w:t>
      </w:r>
      <w:r w:rsidR="008E4CD3">
        <w:rPr>
          <w:rFonts w:ascii="Times New Roman" w:hAnsi="Times New Roman" w:cs="Times New Roman"/>
          <w:sz w:val="24"/>
          <w:szCs w:val="24"/>
        </w:rPr>
        <w:t>e”</w:t>
      </w:r>
      <w:r w:rsidR="00E465F6">
        <w:rPr>
          <w:rFonts w:ascii="Times New Roman" w:hAnsi="Times New Roman" w:cs="Times New Roman"/>
          <w:sz w:val="24"/>
          <w:szCs w:val="24"/>
        </w:rPr>
        <w:t xml:space="preserve"> this goal has a similar impact on choices. </w:t>
      </w:r>
      <w:r w:rsidR="00B42F9D">
        <w:rPr>
          <w:rFonts w:ascii="Times New Roman" w:hAnsi="Times New Roman" w:cs="Times New Roman"/>
          <w:sz w:val="24"/>
          <w:szCs w:val="24"/>
        </w:rPr>
        <w:t>Furthermore, we show that the "dollar cost" energy label has a stronger impact on choices than other similar labels, such as dollar savin</w:t>
      </w:r>
      <w:r w:rsidR="00FB1634">
        <w:rPr>
          <w:rFonts w:ascii="Times New Roman" w:hAnsi="Times New Roman" w:cs="Times New Roman"/>
          <w:sz w:val="24"/>
          <w:szCs w:val="24"/>
        </w:rPr>
        <w:t xml:space="preserve">gs, kWh cost, or % energy cost, and that it is somewhat selective, having a greater impact on consumers who report a goal of minimizing future product costs. </w:t>
      </w:r>
    </w:p>
    <w:p w14:paraId="2FD48E2B" w14:textId="3B50590F" w:rsidR="00926CE2" w:rsidRDefault="00AE47A0"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926CE2">
        <w:rPr>
          <w:rFonts w:ascii="Times New Roman" w:hAnsi="Times New Roman" w:cs="Times New Roman"/>
          <w:sz w:val="24"/>
          <w:szCs w:val="24"/>
        </w:rPr>
        <w:t xml:space="preserve">One </w:t>
      </w:r>
      <w:r w:rsidR="00452E2A">
        <w:rPr>
          <w:rFonts w:ascii="Times New Roman" w:hAnsi="Times New Roman" w:cs="Times New Roman"/>
          <w:sz w:val="24"/>
          <w:szCs w:val="24"/>
        </w:rPr>
        <w:t>process driver</w:t>
      </w:r>
      <w:r w:rsidR="00926CE2">
        <w:rPr>
          <w:rFonts w:ascii="Times New Roman" w:hAnsi="Times New Roman" w:cs="Times New Roman"/>
          <w:sz w:val="24"/>
          <w:szCs w:val="24"/>
        </w:rPr>
        <w:t xml:space="preserve"> we did not investigate is perceived risk </w:t>
      </w:r>
      <w:r w:rsidR="0069072B">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&lt;EndNote&gt;&lt;Cite&gt;&lt;Author&gt;Qiu&lt;/Author&gt;&lt;Year&gt;2014&lt;/Year&gt;&lt;RecNum&gt;450&lt;/RecNum&gt;&lt;DisplayText&gt;(Qiu et al. 2014)&lt;/DisplayText&gt;&lt;record&gt;&lt;rec-number&gt;450&lt;/rec-number&gt;&lt;foreign-keys&gt;&lt;key app="EN" db-id="ps05de90q9zfz1eprrsxd9entrap2v5x99e0" timestamp="1466417509"&gt;450&lt;/key&gt;&lt;/foreign-keys&gt;&lt;ref-type name="Journal Article"&gt;17&lt;/ref-type&gt;&lt;contributors&gt;&lt;authors&gt;&lt;author&gt;Qiu, Yueming&lt;/author&gt;&lt;author&gt;Colson, Gregory&lt;/author&gt;&lt;author&gt;Grebitus, Carola&lt;/author&gt;&lt;/authors&gt;&lt;/contributors&gt;&lt;titles&gt;&lt;title&gt;Risk preferences and purchase of energy-efficient technologies in the residential sector&lt;/title&gt;&lt;secondary-title&gt;Ecological Economics&lt;/secondary-title&gt;&lt;/titles&gt;&lt;periodical&gt;&lt;full-title&gt;Ecological Economics&lt;/full-title&gt;&lt;/periodical&gt;&lt;pages&gt;216-229&lt;/pages&gt;&lt;volume&gt;107&lt;/volume&gt;&lt;dates&gt;&lt;year&gt;2014&lt;/year&gt;&lt;/dates&gt;&lt;isbn&gt;0921-8009&lt;/isbn&gt;&lt;urls&gt;&lt;/urls&gt;&lt;/record&gt;&lt;/Cite&gt;&lt;/EndNote&gt;</w:instrText>
      </w:r>
      <w:r w:rsidR="0069072B">
        <w:rPr>
          <w:rFonts w:ascii="Times New Roman" w:hAnsi="Times New Roman" w:cs="Times New Roman"/>
          <w:sz w:val="24"/>
          <w:szCs w:val="24"/>
        </w:rPr>
        <w:fldChar w:fldCharType="separate"/>
      </w:r>
      <w:r w:rsidR="006B2DCB">
        <w:rPr>
          <w:rFonts w:ascii="Times New Roman" w:hAnsi="Times New Roman" w:cs="Times New Roman"/>
          <w:noProof/>
          <w:sz w:val="24"/>
          <w:szCs w:val="24"/>
        </w:rPr>
        <w:t>(Qiu et al. 2014)</w:t>
      </w:r>
      <w:r w:rsidR="0069072B">
        <w:rPr>
          <w:rFonts w:ascii="Times New Roman" w:hAnsi="Times New Roman" w:cs="Times New Roman"/>
          <w:sz w:val="24"/>
          <w:szCs w:val="24"/>
        </w:rPr>
        <w:fldChar w:fldCharType="end"/>
      </w:r>
      <w:r w:rsidR="0069072B">
        <w:rPr>
          <w:rFonts w:ascii="Times New Roman" w:hAnsi="Times New Roman" w:cs="Times New Roman"/>
          <w:sz w:val="24"/>
          <w:szCs w:val="24"/>
        </w:rPr>
        <w:t xml:space="preserve">. </w:t>
      </w:r>
      <w:r w:rsidR="00926CE2">
        <w:rPr>
          <w:rFonts w:ascii="Times New Roman" w:hAnsi="Times New Roman" w:cs="Times New Roman"/>
          <w:sz w:val="24"/>
          <w:szCs w:val="24"/>
        </w:rPr>
        <w:t>Consumers may worry that they will not receive the promised future advantages of energy efficient options. It is possible that the 10-year energy cost label made future outcomes more tangible</w:t>
      </w:r>
      <w:r w:rsidR="00452E2A">
        <w:rPr>
          <w:rFonts w:ascii="Times New Roman" w:hAnsi="Times New Roman" w:cs="Times New Roman"/>
          <w:sz w:val="24"/>
          <w:szCs w:val="24"/>
        </w:rPr>
        <w:t xml:space="preserve"> and concrete,</w:t>
      </w:r>
      <w:r w:rsidR="00926CE2">
        <w:rPr>
          <w:rFonts w:ascii="Times New Roman" w:hAnsi="Times New Roman" w:cs="Times New Roman"/>
          <w:sz w:val="24"/>
          <w:szCs w:val="24"/>
        </w:rPr>
        <w:t xml:space="preserve"> and thus decreased the perceived risk of energy efficient options. Similarly, our 10-year cost manipulation (provided by the experimenter or by the local store) may have increased trust </w:t>
      </w:r>
      <w:r w:rsidR="00452E2A">
        <w:rPr>
          <w:rFonts w:ascii="Times New Roman" w:hAnsi="Times New Roman" w:cs="Times New Roman"/>
          <w:sz w:val="24"/>
          <w:szCs w:val="24"/>
        </w:rPr>
        <w:t xml:space="preserve">in the future cost claims </w:t>
      </w:r>
      <w:r w:rsidR="00926CE2">
        <w:rPr>
          <w:rFonts w:ascii="Times New Roman" w:hAnsi="Times New Roman" w:cs="Times New Roman"/>
          <w:sz w:val="24"/>
          <w:szCs w:val="24"/>
        </w:rPr>
        <w:t xml:space="preserve">(relative to </w:t>
      </w:r>
      <w:r w:rsidR="00452E2A">
        <w:rPr>
          <w:rFonts w:ascii="Times New Roman" w:hAnsi="Times New Roman" w:cs="Times New Roman"/>
          <w:sz w:val="24"/>
          <w:szCs w:val="24"/>
        </w:rPr>
        <w:t>labeling</w:t>
      </w:r>
      <w:r w:rsidR="00926CE2">
        <w:rPr>
          <w:rFonts w:ascii="Times New Roman" w:hAnsi="Times New Roman" w:cs="Times New Roman"/>
          <w:sz w:val="24"/>
          <w:szCs w:val="24"/>
        </w:rPr>
        <w:t xml:space="preserve"> by the brand). </w:t>
      </w:r>
      <w:r w:rsidR="0000209D">
        <w:rPr>
          <w:rFonts w:ascii="Times New Roman" w:hAnsi="Times New Roman" w:cs="Times New Roman"/>
          <w:sz w:val="24"/>
          <w:szCs w:val="24"/>
        </w:rPr>
        <w:t xml:space="preserve"> However, this alternative does not account for the efficacy of the “subjective estimation” manipulation.</w:t>
      </w:r>
    </w:p>
    <w:p w14:paraId="78707BED" w14:textId="56F43278" w:rsidR="008B4853" w:rsidRDefault="00AE47A0"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A85E16">
        <w:rPr>
          <w:rFonts w:ascii="Times New Roman" w:hAnsi="Times New Roman" w:cs="Times New Roman"/>
          <w:sz w:val="24"/>
          <w:szCs w:val="24"/>
        </w:rPr>
        <w:t>T</w:t>
      </w:r>
      <w:r w:rsidR="00CE6A9B">
        <w:rPr>
          <w:rFonts w:ascii="Times New Roman" w:hAnsi="Times New Roman" w:cs="Times New Roman"/>
          <w:sz w:val="24"/>
          <w:szCs w:val="24"/>
        </w:rPr>
        <w:t>he 10-year energy co</w:t>
      </w:r>
      <w:r w:rsidR="00A85E16">
        <w:rPr>
          <w:rFonts w:ascii="Times New Roman" w:hAnsi="Times New Roman" w:cs="Times New Roman"/>
          <w:sz w:val="24"/>
          <w:szCs w:val="24"/>
        </w:rPr>
        <w:t>st label</w:t>
      </w:r>
      <w:r w:rsidR="00CC4021">
        <w:rPr>
          <w:rFonts w:ascii="Times New Roman" w:hAnsi="Times New Roman" w:cs="Times New Roman"/>
          <w:sz w:val="24"/>
          <w:szCs w:val="24"/>
        </w:rPr>
        <w:t>s</w:t>
      </w:r>
      <w:r w:rsidR="00A85E16">
        <w:rPr>
          <w:rFonts w:ascii="Times New Roman" w:hAnsi="Times New Roman" w:cs="Times New Roman"/>
          <w:sz w:val="24"/>
          <w:szCs w:val="24"/>
        </w:rPr>
        <w:t xml:space="preserve"> </w:t>
      </w:r>
      <w:r w:rsidR="0000209D">
        <w:rPr>
          <w:rFonts w:ascii="Times New Roman" w:hAnsi="Times New Roman" w:cs="Times New Roman"/>
          <w:sz w:val="24"/>
          <w:szCs w:val="24"/>
        </w:rPr>
        <w:t>are consistent with</w:t>
      </w:r>
      <w:r w:rsidR="00A85E16">
        <w:rPr>
          <w:rFonts w:ascii="Times New Roman" w:hAnsi="Times New Roman" w:cs="Times New Roman"/>
          <w:sz w:val="24"/>
          <w:szCs w:val="24"/>
        </w:rPr>
        <w:t xml:space="preserve"> the</w:t>
      </w:r>
      <w:r w:rsidR="00CE6A9B">
        <w:rPr>
          <w:rFonts w:ascii="Times New Roman" w:hAnsi="Times New Roman" w:cs="Times New Roman"/>
          <w:sz w:val="24"/>
          <w:szCs w:val="24"/>
        </w:rPr>
        <w:t xml:space="preserve"> </w:t>
      </w:r>
      <w:r w:rsidR="00F97BAC">
        <w:rPr>
          <w:rFonts w:ascii="Times New Roman" w:hAnsi="Times New Roman" w:cs="Times New Roman"/>
          <w:sz w:val="24"/>
          <w:szCs w:val="24"/>
        </w:rPr>
        <w:t>"</w:t>
      </w:r>
      <w:r w:rsidR="008D4773">
        <w:rPr>
          <w:rFonts w:ascii="Times New Roman" w:hAnsi="Times New Roman" w:cs="Times New Roman"/>
          <w:sz w:val="24"/>
          <w:szCs w:val="24"/>
        </w:rPr>
        <w:t>S</w:t>
      </w:r>
      <w:r w:rsidR="00F97BAC">
        <w:rPr>
          <w:rFonts w:ascii="Times New Roman" w:hAnsi="Times New Roman" w:cs="Times New Roman"/>
          <w:sz w:val="24"/>
          <w:szCs w:val="24"/>
        </w:rPr>
        <w:t xml:space="preserve">CORE" principles </w:t>
      </w:r>
      <w:r w:rsidR="00CE6A9B">
        <w:rPr>
          <w:rFonts w:ascii="Times New Roman" w:hAnsi="Times New Roman" w:cs="Times New Roman"/>
          <w:sz w:val="24"/>
          <w:szCs w:val="24"/>
        </w:rPr>
        <w:t xml:space="preserve">outlined by Larrick, Soll, </w:t>
      </w:r>
      <w:r w:rsidR="00515C58">
        <w:rPr>
          <w:rFonts w:ascii="Times New Roman" w:hAnsi="Times New Roman" w:cs="Times New Roman"/>
          <w:sz w:val="24"/>
          <w:szCs w:val="24"/>
        </w:rPr>
        <w:t>and</w:t>
      </w:r>
      <w:r w:rsidR="00CE6A9B">
        <w:rPr>
          <w:rFonts w:ascii="Times New Roman" w:hAnsi="Times New Roman" w:cs="Times New Roman"/>
          <w:sz w:val="24"/>
          <w:szCs w:val="24"/>
        </w:rPr>
        <w:t xml:space="preserve"> Keeney</w:t>
      </w:r>
      <w:r w:rsidR="00C81CD0">
        <w:rPr>
          <w:rFonts w:ascii="Times New Roman" w:hAnsi="Times New Roman" w:cs="Times New Roman"/>
          <w:sz w:val="24"/>
          <w:szCs w:val="24"/>
        </w:rPr>
        <w:t xml:space="preserve"> </w:t>
      </w:r>
      <w:r w:rsidR="00C81CD0">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 ExcludeAuth="1"&gt;&lt;Author&gt;Larrick&lt;/Author&gt;&lt;Year&gt;2015&lt;/Year&gt;&lt;RecNum&gt;451&lt;/RecNum&gt;&lt;DisplayText&gt;(2015)&lt;/DisplayText&gt;&lt;record&gt;&lt;rec-number&gt;451&lt;/rec-number&gt;&lt;foreign-keys&gt;&lt;key app="EN" db-id="ps05de90q9zfz1eprrsxd9entrap2v5x99e0" timestamp="1466417560"&gt;451&lt;/key&gt;&lt;/foreign-keys&gt;&lt;ref-type name="Journal Article"&gt;17&lt;/ref-type&gt;&lt;contributors&gt;&lt;authors&gt;&lt;author&gt;Larrick, Richard P.&lt;/author&gt;&lt;author&gt;Soll, Jack B.&lt;/author&gt;&lt;author&gt;Keeney, Ralph L.&lt;/author&gt;&lt;/authors&gt;&lt;/contributors&gt;&lt;titles&gt;&lt;title&gt;Designing better energy metrics for consumers&lt;/title&gt;&lt;secondary-title&gt;Behavioral Science &amp;amp; Policy&lt;/secondary-title&gt;&lt;/titles&gt;&lt;periodical&gt;&lt;full-title&gt;Behavioral Science &amp;amp; Policy&lt;/full-title&gt;&lt;/periodical&gt;&lt;pages&gt;63-75&lt;/pages&gt;&lt;volume&gt;1&lt;/volume&gt;&lt;number&gt;1&lt;/number&gt;&lt;dates&gt;&lt;year&gt;2015&lt;/year&gt;&lt;/dates&gt;&lt;isbn&gt;2379-4615&lt;/isbn&gt;&lt;urls&gt;&lt;/urls&gt;&lt;/record&gt;&lt;/Cite&gt;&lt;/EndNote&gt;</w:instrText>
      </w:r>
      <w:r w:rsidR="00C81CD0">
        <w:rPr>
          <w:rFonts w:ascii="Times New Roman" w:hAnsi="Times New Roman" w:cs="Times New Roman"/>
          <w:sz w:val="24"/>
          <w:szCs w:val="24"/>
        </w:rPr>
        <w:fldChar w:fldCharType="separate"/>
      </w:r>
      <w:r w:rsidR="00C81CD0">
        <w:rPr>
          <w:rFonts w:ascii="Times New Roman" w:hAnsi="Times New Roman" w:cs="Times New Roman"/>
          <w:noProof/>
          <w:sz w:val="24"/>
          <w:szCs w:val="24"/>
        </w:rPr>
        <w:t>(2015)</w:t>
      </w:r>
      <w:r w:rsidR="00C81CD0">
        <w:rPr>
          <w:rFonts w:ascii="Times New Roman" w:hAnsi="Times New Roman" w:cs="Times New Roman"/>
          <w:sz w:val="24"/>
          <w:szCs w:val="24"/>
        </w:rPr>
        <w:fldChar w:fldCharType="end"/>
      </w:r>
      <w:r w:rsidR="00CE6A9B">
        <w:rPr>
          <w:rFonts w:ascii="Times New Roman" w:hAnsi="Times New Roman" w:cs="Times New Roman"/>
          <w:sz w:val="24"/>
          <w:szCs w:val="24"/>
        </w:rPr>
        <w:t xml:space="preserve">. </w:t>
      </w:r>
      <w:r w:rsidR="00A85E16">
        <w:rPr>
          <w:rFonts w:ascii="Times New Roman" w:hAnsi="Times New Roman" w:cs="Times New Roman"/>
          <w:sz w:val="24"/>
          <w:szCs w:val="24"/>
        </w:rPr>
        <w:t xml:space="preserve">10-year energy cost labels are relatively </w:t>
      </w:r>
      <w:r w:rsidR="00A85E16">
        <w:rPr>
          <w:rFonts w:ascii="Times New Roman" w:hAnsi="Times New Roman" w:cs="Times New Roman"/>
          <w:i/>
          <w:sz w:val="24"/>
          <w:szCs w:val="24"/>
        </w:rPr>
        <w:t>simple</w:t>
      </w:r>
      <w:r w:rsidR="00A85E16">
        <w:rPr>
          <w:rFonts w:ascii="Times New Roman" w:hAnsi="Times New Roman" w:cs="Times New Roman"/>
          <w:sz w:val="24"/>
          <w:szCs w:val="24"/>
        </w:rPr>
        <w:t xml:space="preserve"> (especially compared with total cost of ownership), they focus</w:t>
      </w:r>
      <w:r w:rsidR="0000209D">
        <w:rPr>
          <w:rFonts w:ascii="Times New Roman" w:hAnsi="Times New Roman" w:cs="Times New Roman"/>
          <w:sz w:val="24"/>
          <w:szCs w:val="24"/>
        </w:rPr>
        <w:t xml:space="preserve"> on</w:t>
      </w:r>
      <w:r w:rsidR="00A85E16">
        <w:rPr>
          <w:rFonts w:ascii="Times New Roman" w:hAnsi="Times New Roman" w:cs="Times New Roman"/>
          <w:sz w:val="24"/>
          <w:szCs w:val="24"/>
        </w:rPr>
        <w:t xml:space="preserve"> </w:t>
      </w:r>
      <w:r w:rsidR="00A85E16">
        <w:rPr>
          <w:rFonts w:ascii="Times New Roman" w:hAnsi="Times New Roman" w:cs="Times New Roman"/>
          <w:i/>
          <w:sz w:val="24"/>
          <w:szCs w:val="24"/>
        </w:rPr>
        <w:t>consumption</w:t>
      </w:r>
      <w:r w:rsidR="00A85E16">
        <w:rPr>
          <w:rFonts w:ascii="Times New Roman" w:hAnsi="Times New Roman" w:cs="Times New Roman"/>
          <w:sz w:val="24"/>
          <w:szCs w:val="24"/>
        </w:rPr>
        <w:t xml:space="preserve"> (rather than efficiency, as the European style labels do), they link energy information to an </w:t>
      </w:r>
      <w:r w:rsidR="00A85E16">
        <w:rPr>
          <w:rFonts w:ascii="Times New Roman" w:hAnsi="Times New Roman" w:cs="Times New Roman"/>
          <w:i/>
          <w:sz w:val="24"/>
          <w:szCs w:val="24"/>
        </w:rPr>
        <w:t xml:space="preserve">objective </w:t>
      </w:r>
      <w:r w:rsidR="00A85E16">
        <w:rPr>
          <w:rFonts w:ascii="Times New Roman" w:hAnsi="Times New Roman" w:cs="Times New Roman"/>
          <w:sz w:val="24"/>
          <w:szCs w:val="24"/>
        </w:rPr>
        <w:t>(i</w:t>
      </w:r>
      <w:r w:rsidR="0000209D">
        <w:rPr>
          <w:rFonts w:ascii="Times New Roman" w:hAnsi="Times New Roman" w:cs="Times New Roman"/>
          <w:sz w:val="24"/>
          <w:szCs w:val="24"/>
        </w:rPr>
        <w:t>.</w:t>
      </w:r>
      <w:r w:rsidR="00A85E16">
        <w:rPr>
          <w:rFonts w:ascii="Times New Roman" w:hAnsi="Times New Roman" w:cs="Times New Roman"/>
          <w:sz w:val="24"/>
          <w:szCs w:val="24"/>
        </w:rPr>
        <w:t>e</w:t>
      </w:r>
      <w:r w:rsidR="0000209D">
        <w:rPr>
          <w:rFonts w:ascii="Times New Roman" w:hAnsi="Times New Roman" w:cs="Times New Roman"/>
          <w:sz w:val="24"/>
          <w:szCs w:val="24"/>
        </w:rPr>
        <w:t>.</w:t>
      </w:r>
      <w:r w:rsidR="00A85E16">
        <w:rPr>
          <w:rFonts w:ascii="Times New Roman" w:hAnsi="Times New Roman" w:cs="Times New Roman"/>
          <w:sz w:val="24"/>
          <w:szCs w:val="24"/>
        </w:rPr>
        <w:t>, minimizing future dollar costs) that people value</w:t>
      </w:r>
      <w:r w:rsidR="00B17B66">
        <w:rPr>
          <w:rFonts w:ascii="Times New Roman" w:hAnsi="Times New Roman" w:cs="Times New Roman"/>
          <w:sz w:val="24"/>
          <w:szCs w:val="24"/>
        </w:rPr>
        <w:t>, they</w:t>
      </w:r>
      <w:r w:rsidR="00CC4021">
        <w:rPr>
          <w:rFonts w:ascii="Times New Roman" w:hAnsi="Times New Roman" w:cs="Times New Roman"/>
          <w:sz w:val="24"/>
          <w:szCs w:val="24"/>
        </w:rPr>
        <w:t xml:space="preserve"> enable</w:t>
      </w:r>
      <w:r w:rsidR="00D67E7F">
        <w:rPr>
          <w:rFonts w:ascii="Times New Roman" w:hAnsi="Times New Roman" w:cs="Times New Roman"/>
          <w:sz w:val="24"/>
          <w:szCs w:val="24"/>
        </w:rPr>
        <w:t xml:space="preserve"> </w:t>
      </w:r>
      <w:r w:rsidR="00A85E16" w:rsidRPr="00D67E7F">
        <w:rPr>
          <w:rFonts w:ascii="Times New Roman" w:hAnsi="Times New Roman" w:cs="Times New Roman"/>
          <w:i/>
          <w:sz w:val="24"/>
          <w:szCs w:val="24"/>
        </w:rPr>
        <w:t>relative</w:t>
      </w:r>
      <w:r w:rsidR="00D67E7F">
        <w:rPr>
          <w:rFonts w:ascii="Times New Roman" w:hAnsi="Times New Roman" w:cs="Times New Roman"/>
          <w:sz w:val="24"/>
          <w:szCs w:val="24"/>
        </w:rPr>
        <w:t xml:space="preserve"> </w:t>
      </w:r>
      <w:r w:rsidR="00CC4021">
        <w:rPr>
          <w:rFonts w:ascii="Times New Roman" w:hAnsi="Times New Roman" w:cs="Times New Roman"/>
          <w:sz w:val="24"/>
          <w:szCs w:val="24"/>
        </w:rPr>
        <w:t>comparisons between products (unlike energy star labels)</w:t>
      </w:r>
      <w:r w:rsidR="00A85E16">
        <w:rPr>
          <w:rFonts w:ascii="Times New Roman" w:hAnsi="Times New Roman" w:cs="Times New Roman"/>
          <w:sz w:val="24"/>
          <w:szCs w:val="24"/>
        </w:rPr>
        <w:t xml:space="preserve">, </w:t>
      </w:r>
      <w:r w:rsidR="00D67E7F">
        <w:rPr>
          <w:rFonts w:ascii="Times New Roman" w:hAnsi="Times New Roman" w:cs="Times New Roman"/>
          <w:sz w:val="24"/>
          <w:szCs w:val="24"/>
        </w:rPr>
        <w:t xml:space="preserve">and they provide information on an </w:t>
      </w:r>
      <w:r w:rsidR="00A85E16" w:rsidRPr="00D67E7F">
        <w:rPr>
          <w:rFonts w:ascii="Times New Roman" w:hAnsi="Times New Roman" w:cs="Times New Roman"/>
          <w:i/>
          <w:sz w:val="24"/>
          <w:szCs w:val="24"/>
        </w:rPr>
        <w:t>expand</w:t>
      </w:r>
      <w:r w:rsidR="00D67E7F">
        <w:rPr>
          <w:rFonts w:ascii="Times New Roman" w:hAnsi="Times New Roman" w:cs="Times New Roman"/>
          <w:sz w:val="24"/>
          <w:szCs w:val="24"/>
        </w:rPr>
        <w:t>ed scale (10-year energy cost rather than annual energy cost)</w:t>
      </w:r>
      <w:r w:rsidR="00A85E16">
        <w:rPr>
          <w:rFonts w:ascii="Times New Roman" w:hAnsi="Times New Roman" w:cs="Times New Roman"/>
          <w:sz w:val="24"/>
          <w:szCs w:val="24"/>
        </w:rPr>
        <w:t xml:space="preserve">. </w:t>
      </w:r>
      <w:r w:rsidR="008255AC">
        <w:rPr>
          <w:rFonts w:ascii="Times New Roman" w:hAnsi="Times New Roman" w:cs="Times New Roman"/>
          <w:sz w:val="24"/>
          <w:szCs w:val="24"/>
        </w:rPr>
        <w:t xml:space="preserve">One open research question is how far the scale can be expanded. Would 30-year energy cost </w:t>
      </w:r>
      <w:r w:rsidR="00637490">
        <w:rPr>
          <w:rFonts w:ascii="Times New Roman" w:hAnsi="Times New Roman" w:cs="Times New Roman"/>
          <w:sz w:val="24"/>
          <w:szCs w:val="24"/>
        </w:rPr>
        <w:t>be more persuasive than 10-year energy cost</w:t>
      </w:r>
      <w:r w:rsidR="008255AC">
        <w:rPr>
          <w:rFonts w:ascii="Times New Roman" w:hAnsi="Times New Roman" w:cs="Times New Roman"/>
          <w:sz w:val="24"/>
          <w:szCs w:val="24"/>
        </w:rPr>
        <w:t>? What about 100-year energy cost? At some point, disfluency</w:t>
      </w:r>
      <w:r w:rsidR="0000209D">
        <w:rPr>
          <w:rFonts w:ascii="Times New Roman" w:hAnsi="Times New Roman" w:cs="Times New Roman"/>
          <w:sz w:val="24"/>
          <w:szCs w:val="24"/>
        </w:rPr>
        <w:t>, irrelevancy,</w:t>
      </w:r>
      <w:r w:rsidR="008255AC">
        <w:rPr>
          <w:rFonts w:ascii="Times New Roman" w:hAnsi="Times New Roman" w:cs="Times New Roman"/>
          <w:sz w:val="24"/>
          <w:szCs w:val="24"/>
        </w:rPr>
        <w:t xml:space="preserve"> and reactance </w:t>
      </w:r>
      <w:r w:rsidR="00CE791C">
        <w:rPr>
          <w:rFonts w:ascii="Times New Roman" w:hAnsi="Times New Roman" w:cs="Times New Roman"/>
          <w:sz w:val="24"/>
          <w:szCs w:val="24"/>
        </w:rPr>
        <w:t>may</w:t>
      </w:r>
      <w:r w:rsidR="008255AC">
        <w:rPr>
          <w:rFonts w:ascii="Times New Roman" w:hAnsi="Times New Roman" w:cs="Times New Roman"/>
          <w:sz w:val="24"/>
          <w:szCs w:val="24"/>
        </w:rPr>
        <w:t xml:space="preserve"> overtake the benefits of an expanded scale. </w:t>
      </w:r>
      <w:r w:rsidR="0001248C">
        <w:rPr>
          <w:rFonts w:ascii="Times New Roman" w:hAnsi="Times New Roman" w:cs="Times New Roman"/>
          <w:sz w:val="24"/>
          <w:szCs w:val="24"/>
        </w:rPr>
        <w:t xml:space="preserve">A related question is whether 10-year cost may be more effective than 9-year cost or 11-year cost, due to greater familiarity and fluency with a round number. </w:t>
      </w:r>
    </w:p>
    <w:p w14:paraId="77AB6833" w14:textId="7140F7CA" w:rsidR="00775A0A" w:rsidRDefault="00AE47A0" w:rsidP="007C4844">
      <w:pPr>
        <w:spacing w:line="480" w:lineRule="auto"/>
        <w:rPr>
          <w:rFonts w:ascii="Times New Roman" w:hAnsi="Times New Roman" w:cs="Times New Roman"/>
          <w:sz w:val="24"/>
          <w:szCs w:val="24"/>
        </w:rPr>
      </w:pPr>
      <w:r>
        <w:rPr>
          <w:rFonts w:ascii="Times New Roman" w:hAnsi="Times New Roman" w:cs="Times New Roman"/>
          <w:sz w:val="24"/>
          <w:szCs w:val="24"/>
        </w:rPr>
        <w:tab/>
      </w:r>
      <w:r w:rsidR="009F312C">
        <w:rPr>
          <w:rFonts w:ascii="Times New Roman" w:hAnsi="Times New Roman" w:cs="Times New Roman"/>
          <w:sz w:val="24"/>
          <w:szCs w:val="24"/>
        </w:rPr>
        <w:t xml:space="preserve">Another interesting future direction would be to calculate the </w:t>
      </w:r>
      <w:r w:rsidR="00452E2A">
        <w:rPr>
          <w:rFonts w:ascii="Times New Roman" w:hAnsi="Times New Roman" w:cs="Times New Roman"/>
          <w:sz w:val="24"/>
          <w:szCs w:val="24"/>
        </w:rPr>
        <w:t>impact</w:t>
      </w:r>
      <w:r w:rsidR="009F312C">
        <w:rPr>
          <w:rFonts w:ascii="Times New Roman" w:hAnsi="Times New Roman" w:cs="Times New Roman"/>
          <w:sz w:val="24"/>
          <w:szCs w:val="24"/>
        </w:rPr>
        <w:t xml:space="preserve"> that 10-year energy cost labels have on discount rates</w:t>
      </w:r>
      <w:r w:rsidR="00C81CD0">
        <w:rPr>
          <w:rFonts w:ascii="Times New Roman" w:hAnsi="Times New Roman" w:cs="Times New Roman"/>
          <w:sz w:val="24"/>
          <w:szCs w:val="24"/>
        </w:rPr>
        <w:t xml:space="preserve"> </w:t>
      </w:r>
      <w:r w:rsidR="00C81CD0">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&lt;EndNote&gt;&lt;Cite&gt;&lt;Author&gt;Min&lt;/Author&gt;&lt;Year&gt;2014&lt;/Year&gt;&lt;RecNum&gt;437&lt;/RecNum&gt;&lt;Prefix&gt;similar to &lt;/Prefix&gt;&lt;DisplayText&gt;(similar to Min et al. 2014)&lt;/DisplayText&gt;&lt;record&gt;&lt;rec-number&gt;437&lt;/rec-number&gt;&lt;foreign-keys&gt;&lt;key app="EN" db-id="ps05de90q9zfz1eprrsxd9entrap2v5x99e0" timestamp="1466404220"&gt;437&lt;/key&gt;&lt;/foreign-keys&gt;&lt;ref-type name="Journal Article"&gt;17&lt;/ref-type&gt;&lt;contributors&gt;&lt;authors&gt;&lt;author&gt;Min, Jihoon&lt;/author&gt;&lt;author&gt;Azevedo, Inês L&lt;/author&gt;&lt;author&gt;Michalek, Jeremy&lt;/author&gt;&lt;author&gt;de Bruin, Wändi Bruine&lt;/author&gt;&lt;/authors&gt;&lt;/contributors&gt;&lt;titles&gt;&lt;title&gt;Labeling energy cost on light bulbs lowers implicit discount rates&lt;/title&gt;&lt;secondary-title&gt;Ecological Economics&lt;/secondary-title&gt;&lt;/titles&gt;&lt;periodical&gt;&lt;full-title&gt;Ecological Economics&lt;/full-title&gt;&lt;/periodical&gt;&lt;pages&gt;42-50&lt;/pages&gt;&lt;volume&gt;97&lt;/volume&gt;&lt;dates&gt;&lt;year&gt;2014&lt;/year&gt;&lt;/dates&gt;&lt;isbn&gt;0921-8009&lt;/isbn&gt;&lt;urls&gt;&lt;/urls&gt;&lt;/record&gt;&lt;/Cite&gt;&lt;/EndNote&gt;</w:instrText>
      </w:r>
      <w:r w:rsidR="00C81CD0">
        <w:rPr>
          <w:rFonts w:ascii="Times New Roman" w:hAnsi="Times New Roman" w:cs="Times New Roman"/>
          <w:sz w:val="24"/>
          <w:szCs w:val="24"/>
        </w:rPr>
        <w:fldChar w:fldCharType="separate"/>
      </w:r>
      <w:r w:rsidR="006B2DCB">
        <w:rPr>
          <w:rFonts w:ascii="Times New Roman" w:hAnsi="Times New Roman" w:cs="Times New Roman"/>
          <w:noProof/>
          <w:sz w:val="24"/>
          <w:szCs w:val="24"/>
        </w:rPr>
        <w:t>(similar to Min et al. 2014)</w:t>
      </w:r>
      <w:r w:rsidR="00C81CD0">
        <w:rPr>
          <w:rFonts w:ascii="Times New Roman" w:hAnsi="Times New Roman" w:cs="Times New Roman"/>
          <w:sz w:val="24"/>
          <w:szCs w:val="24"/>
        </w:rPr>
        <w:fldChar w:fldCharType="end"/>
      </w:r>
      <w:r w:rsidR="009F312C">
        <w:rPr>
          <w:rFonts w:ascii="Times New Roman" w:hAnsi="Times New Roman" w:cs="Times New Roman"/>
          <w:sz w:val="24"/>
          <w:szCs w:val="24"/>
        </w:rPr>
        <w:t xml:space="preserve"> and see whether the resulting implicit discount rates approach market rates </w:t>
      </w:r>
      <w:r w:rsidR="00452E2A">
        <w:rPr>
          <w:rFonts w:ascii="Times New Roman" w:hAnsi="Times New Roman" w:cs="Times New Roman"/>
          <w:sz w:val="24"/>
          <w:szCs w:val="24"/>
        </w:rPr>
        <w:t>for investment and borrowing (e.g., credit card interest rates)</w:t>
      </w:r>
      <w:r w:rsidR="009F312C">
        <w:rPr>
          <w:rFonts w:ascii="Times New Roman" w:hAnsi="Times New Roman" w:cs="Times New Roman"/>
          <w:sz w:val="24"/>
          <w:szCs w:val="24"/>
        </w:rPr>
        <w:t xml:space="preserve">. If so, 10-year energy cost labels could address the challenge raised by Allcott </w:t>
      </w:r>
      <w:r w:rsidR="00515C58">
        <w:rPr>
          <w:rFonts w:ascii="Times New Roman" w:hAnsi="Times New Roman" w:cs="Times New Roman"/>
          <w:sz w:val="24"/>
          <w:szCs w:val="24"/>
        </w:rPr>
        <w:t>and</w:t>
      </w:r>
      <w:r w:rsidR="009F312C">
        <w:rPr>
          <w:rFonts w:ascii="Times New Roman" w:hAnsi="Times New Roman" w:cs="Times New Roman"/>
          <w:sz w:val="24"/>
          <w:szCs w:val="24"/>
        </w:rPr>
        <w:t xml:space="preserve"> Taubinsky (2014, pg. 21), </w:t>
      </w:r>
      <w:r w:rsidR="005A2964">
        <w:rPr>
          <w:rFonts w:ascii="Times New Roman" w:hAnsi="Times New Roman" w:cs="Times New Roman"/>
          <w:sz w:val="24"/>
          <w:szCs w:val="24"/>
        </w:rPr>
        <w:t>"</w:t>
      </w:r>
      <w:r w:rsidR="005A2964" w:rsidRPr="00D567C5">
        <w:rPr>
          <w:rFonts w:ascii="Times New Roman" w:hAnsi="Times New Roman" w:cs="Times New Roman"/>
          <w:sz w:val="24"/>
          <w:szCs w:val="24"/>
        </w:rPr>
        <w:t>The theoretically ideal way to address imperfect information and inattention would be a powerful</w:t>
      </w:r>
      <w:r w:rsidR="005A2964">
        <w:rPr>
          <w:rFonts w:ascii="Times New Roman" w:hAnsi="Times New Roman" w:cs="Times New Roman"/>
          <w:sz w:val="24"/>
          <w:szCs w:val="24"/>
        </w:rPr>
        <w:t xml:space="preserve"> </w:t>
      </w:r>
      <w:r w:rsidR="005A2964" w:rsidRPr="00D567C5">
        <w:rPr>
          <w:rFonts w:ascii="Times New Roman" w:hAnsi="Times New Roman" w:cs="Times New Roman"/>
          <w:sz w:val="24"/>
          <w:szCs w:val="24"/>
        </w:rPr>
        <w:t>and costless nationwide information disclosure technology. Subsidies and standards have been proposed as second-best policies with the idea that practically feasible information disclosure programs</w:t>
      </w:r>
      <w:r w:rsidR="005A2964">
        <w:rPr>
          <w:rFonts w:ascii="Times New Roman" w:hAnsi="Times New Roman" w:cs="Times New Roman"/>
          <w:sz w:val="24"/>
          <w:szCs w:val="24"/>
        </w:rPr>
        <w:t xml:space="preserve"> </w:t>
      </w:r>
      <w:r w:rsidR="005A2964" w:rsidRPr="00D567C5">
        <w:rPr>
          <w:rFonts w:ascii="Times New Roman" w:hAnsi="Times New Roman" w:cs="Times New Roman"/>
          <w:sz w:val="24"/>
          <w:szCs w:val="24"/>
        </w:rPr>
        <w:t>either do not fully remove bias or are too costly to scale</w:t>
      </w:r>
      <w:r w:rsidR="005A2964">
        <w:rPr>
          <w:rFonts w:ascii="Times New Roman" w:hAnsi="Times New Roman" w:cs="Times New Roman"/>
          <w:sz w:val="24"/>
          <w:szCs w:val="24"/>
        </w:rPr>
        <w:t xml:space="preserve">."  </w:t>
      </w:r>
    </w:p>
    <w:p w14:paraId="63D69ADD" w14:textId="2AD8A4C4" w:rsidR="00865DA5" w:rsidRDefault="00AE47A0" w:rsidP="00D605D5">
      <w:pPr>
        <w:spacing w:line="480" w:lineRule="auto"/>
        <w:rPr>
          <w:rFonts w:ascii="Times New Roman" w:hAnsi="Times New Roman" w:cs="Times New Roman"/>
          <w:sz w:val="24"/>
          <w:szCs w:val="24"/>
        </w:rPr>
      </w:pPr>
      <w:r>
        <w:rPr>
          <w:rFonts w:ascii="Times New Roman" w:hAnsi="Times New Roman" w:cs="Times New Roman"/>
          <w:sz w:val="24"/>
          <w:szCs w:val="24"/>
        </w:rPr>
        <w:tab/>
      </w:r>
      <w:r w:rsidR="00926CE2">
        <w:rPr>
          <w:rFonts w:ascii="Times New Roman" w:hAnsi="Times New Roman" w:cs="Times New Roman"/>
          <w:sz w:val="24"/>
          <w:szCs w:val="24"/>
        </w:rPr>
        <w:t>An important open question is whether</w:t>
      </w:r>
      <w:r w:rsidR="000A109A">
        <w:rPr>
          <w:rFonts w:ascii="Times New Roman" w:hAnsi="Times New Roman" w:cs="Times New Roman"/>
          <w:sz w:val="24"/>
          <w:szCs w:val="24"/>
        </w:rPr>
        <w:t xml:space="preserve"> some people</w:t>
      </w:r>
      <w:r w:rsidR="0000209D">
        <w:rPr>
          <w:rFonts w:ascii="Times New Roman" w:hAnsi="Times New Roman" w:cs="Times New Roman"/>
          <w:sz w:val="24"/>
          <w:szCs w:val="24"/>
        </w:rPr>
        <w:t xml:space="preserve"> are</w:t>
      </w:r>
      <w:r w:rsidR="000A109A">
        <w:rPr>
          <w:rFonts w:ascii="Times New Roman" w:hAnsi="Times New Roman" w:cs="Times New Roman"/>
          <w:sz w:val="24"/>
          <w:szCs w:val="24"/>
        </w:rPr>
        <w:t xml:space="preserve"> hurt by </w:t>
      </w:r>
      <w:r w:rsidR="0000209D">
        <w:rPr>
          <w:rFonts w:ascii="Times New Roman" w:hAnsi="Times New Roman" w:cs="Times New Roman"/>
          <w:sz w:val="24"/>
          <w:szCs w:val="24"/>
        </w:rPr>
        <w:t>a</w:t>
      </w:r>
      <w:r w:rsidR="000A109A">
        <w:rPr>
          <w:rFonts w:ascii="Times New Roman" w:hAnsi="Times New Roman" w:cs="Times New Roman"/>
          <w:sz w:val="24"/>
          <w:szCs w:val="24"/>
        </w:rPr>
        <w:t xml:space="preserve"> nudge</w:t>
      </w:r>
      <w:r w:rsidR="0000209D">
        <w:rPr>
          <w:rFonts w:ascii="Times New Roman" w:hAnsi="Times New Roman" w:cs="Times New Roman"/>
          <w:sz w:val="24"/>
          <w:szCs w:val="24"/>
        </w:rPr>
        <w:t xml:space="preserve"> such as 10-year cost labels</w:t>
      </w:r>
      <w:r w:rsidR="00926CE2">
        <w:rPr>
          <w:rFonts w:ascii="Times New Roman" w:hAnsi="Times New Roman" w:cs="Times New Roman"/>
          <w:sz w:val="24"/>
          <w:szCs w:val="24"/>
        </w:rPr>
        <w:t>.</w:t>
      </w:r>
      <w:r w:rsidR="006A7B11">
        <w:rPr>
          <w:rFonts w:ascii="Times New Roman" w:hAnsi="Times New Roman" w:cs="Times New Roman"/>
          <w:sz w:val="24"/>
          <w:szCs w:val="24"/>
        </w:rPr>
        <w:t xml:space="preserve"> </w:t>
      </w:r>
      <w:r w:rsidR="00926CE2">
        <w:rPr>
          <w:rFonts w:ascii="Times New Roman" w:hAnsi="Times New Roman" w:cs="Times New Roman"/>
          <w:sz w:val="24"/>
          <w:szCs w:val="24"/>
        </w:rPr>
        <w:t xml:space="preserve">It is possible that some consumers end up buying a product that does not give them a good return on investment, relative to their other opportunities and debts </w:t>
      </w:r>
      <w:r w:rsidR="00C81CD0">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&lt;EndNote&gt;&lt;Cite&gt;&lt;Author&gt;Sahoo&lt;/Author&gt;&lt;Year&gt;2015&lt;/Year&gt;&lt;RecNum&gt;433&lt;/RecNum&gt;&lt;DisplayText&gt;(Sahoo and Sawe 2015)&lt;/DisplayText&gt;&lt;record&gt;&lt;rec-number&gt;433&lt;/rec-number&gt;&lt;foreign-keys&gt;&lt;key app="EN" db-id="ps05de90q9zfz1eprrsxd9entrap2v5x99e0" timestamp="1466403795"&gt;433&lt;/key&gt;&lt;/foreign-keys&gt;&lt;ref-type name="Journal Article"&gt;17&lt;/ref-type&gt;&lt;contributors&gt;&lt;authors&gt;&lt;author&gt;Sahoo, Anshuman&lt;/author&gt;&lt;author&gt;Sawe, Nik&lt;/author&gt;&lt;/authors&gt;&lt;/contributors&gt;&lt;titles&gt;&lt;title&gt;The Heterogeneous Effects of Eco-labels on Internalities and Externalities&lt;/title&gt;&lt;secondary-title&gt;Steyer-Taylor Center for Energy Policy and Finance&lt;/secondary-title&gt;&lt;/titles&gt;&lt;periodical&gt;&lt;full-title&gt;Steyer-Taylor Center for Energy Policy and Finance&lt;/full-title&gt;&lt;/periodical&gt;&lt;dates&gt;&lt;year&gt;2015&lt;/year&gt;&lt;/dates&gt;&lt;urls&gt;&lt;/urls&gt;&lt;/record&gt;&lt;/Cite&gt;&lt;/EndNote&gt;</w:instrText>
      </w:r>
      <w:r w:rsidR="00C81CD0">
        <w:rPr>
          <w:rFonts w:ascii="Times New Roman" w:hAnsi="Times New Roman" w:cs="Times New Roman"/>
          <w:sz w:val="24"/>
          <w:szCs w:val="24"/>
        </w:rPr>
        <w:fldChar w:fldCharType="separate"/>
      </w:r>
      <w:r w:rsidR="006B2DCB">
        <w:rPr>
          <w:rFonts w:ascii="Times New Roman" w:hAnsi="Times New Roman" w:cs="Times New Roman"/>
          <w:noProof/>
          <w:sz w:val="24"/>
          <w:szCs w:val="24"/>
        </w:rPr>
        <w:t>(Sahoo and Sawe 2015)</w:t>
      </w:r>
      <w:r w:rsidR="00C81CD0">
        <w:rPr>
          <w:rFonts w:ascii="Times New Roman" w:hAnsi="Times New Roman" w:cs="Times New Roman"/>
          <w:sz w:val="24"/>
          <w:szCs w:val="24"/>
        </w:rPr>
        <w:fldChar w:fldCharType="end"/>
      </w:r>
      <w:r w:rsidR="00926CE2">
        <w:rPr>
          <w:rFonts w:ascii="Times New Roman" w:hAnsi="Times New Roman" w:cs="Times New Roman"/>
          <w:sz w:val="24"/>
          <w:szCs w:val="24"/>
        </w:rPr>
        <w:t xml:space="preserve">. </w:t>
      </w:r>
      <w:r w:rsidR="007557B8">
        <w:rPr>
          <w:rFonts w:ascii="Times New Roman" w:hAnsi="Times New Roman" w:cs="Times New Roman"/>
          <w:sz w:val="24"/>
          <w:szCs w:val="24"/>
        </w:rPr>
        <w:t>Thus</w:t>
      </w:r>
      <w:r w:rsidR="00926CE2">
        <w:rPr>
          <w:rFonts w:ascii="Times New Roman" w:hAnsi="Times New Roman" w:cs="Times New Roman"/>
          <w:sz w:val="24"/>
          <w:szCs w:val="24"/>
        </w:rPr>
        <w:t xml:space="preserve">, </w:t>
      </w:r>
      <w:r w:rsidR="007557B8">
        <w:rPr>
          <w:rFonts w:ascii="Times New Roman" w:hAnsi="Times New Roman" w:cs="Times New Roman"/>
          <w:sz w:val="24"/>
          <w:szCs w:val="24"/>
        </w:rPr>
        <w:t xml:space="preserve">when applied more broadly </w:t>
      </w:r>
      <w:r w:rsidR="00926CE2">
        <w:rPr>
          <w:rFonts w:ascii="Times New Roman" w:hAnsi="Times New Roman" w:cs="Times New Roman"/>
          <w:sz w:val="24"/>
          <w:szCs w:val="24"/>
        </w:rPr>
        <w:t>the 10-year energy cost labels</w:t>
      </w:r>
      <w:r w:rsidR="006A7B11">
        <w:rPr>
          <w:rFonts w:ascii="Times New Roman" w:hAnsi="Times New Roman" w:cs="Times New Roman"/>
          <w:sz w:val="24"/>
          <w:szCs w:val="24"/>
        </w:rPr>
        <w:t xml:space="preserve"> should be tailored to the consumer</w:t>
      </w:r>
      <w:r w:rsidR="007557B8">
        <w:rPr>
          <w:rFonts w:ascii="Times New Roman" w:hAnsi="Times New Roman" w:cs="Times New Roman"/>
          <w:sz w:val="24"/>
          <w:szCs w:val="24"/>
        </w:rPr>
        <w:t>'s environment</w:t>
      </w:r>
      <w:r w:rsidR="006A7B11">
        <w:rPr>
          <w:rFonts w:ascii="Times New Roman" w:hAnsi="Times New Roman" w:cs="Times New Roman"/>
          <w:sz w:val="24"/>
          <w:szCs w:val="24"/>
        </w:rPr>
        <w:t xml:space="preserve"> where possible – e.g., with </w:t>
      </w:r>
      <w:r w:rsidR="007557B8">
        <w:rPr>
          <w:rFonts w:ascii="Times New Roman" w:hAnsi="Times New Roman" w:cs="Times New Roman"/>
          <w:sz w:val="24"/>
          <w:szCs w:val="24"/>
        </w:rPr>
        <w:t xml:space="preserve">country- and </w:t>
      </w:r>
      <w:r w:rsidR="006A7B11">
        <w:rPr>
          <w:rFonts w:ascii="Times New Roman" w:hAnsi="Times New Roman" w:cs="Times New Roman"/>
          <w:sz w:val="24"/>
          <w:szCs w:val="24"/>
        </w:rPr>
        <w:t>state-specific usage and pricing information</w:t>
      </w:r>
      <w:r w:rsidR="00C81CD0">
        <w:rPr>
          <w:rFonts w:ascii="Times New Roman" w:hAnsi="Times New Roman" w:cs="Times New Roman"/>
          <w:sz w:val="24"/>
          <w:szCs w:val="24"/>
        </w:rPr>
        <w:t xml:space="preserve"> </w:t>
      </w:r>
      <w:r w:rsidR="00C81CD0">
        <w:rPr>
          <w:rFonts w:ascii="Times New Roman" w:hAnsi="Times New Roman" w:cs="Times New Roman"/>
          <w:sz w:val="24"/>
          <w:szCs w:val="24"/>
        </w:rPr>
        <w:fldChar w:fldCharType="begin"/>
      </w:r>
      <w:r w:rsidR="001D1EA3">
        <w:rPr>
          <w:rFonts w:ascii="Times New Roman" w:hAnsi="Times New Roman" w:cs="Times New Roman"/>
          <w:sz w:val="24"/>
          <w:szCs w:val="24"/>
        </w:rPr>
        <w:instrText xml:space="preserve"> ADDIN EN.CITE &lt;EndNote&gt;&lt;Cite&gt;&lt;Author&gt;Davis&lt;/Author&gt;&lt;Year&gt;2014&lt;/Year&gt;&lt;RecNum&gt;452&lt;/RecNum&gt;&lt;DisplayText&gt;(Davis and Metcalf 2014)&lt;/DisplayText&gt;&lt;record&gt;&lt;rec-number&gt;452&lt;/rec-number&gt;&lt;foreign-keys&gt;&lt;key app="EN" db-id="ps05de90q9zfz1eprrsxd9entrap2v5x99e0" timestamp="1466417673"&gt;452&lt;/key&gt;&lt;/foreign-keys&gt;&lt;ref-type name="Report"&gt;27&lt;/ref-type&gt;&lt;contributors&gt;&lt;authors&gt;&lt;author&gt;Davis, Lucas W.&lt;/author&gt;&lt;author&gt;Metcalf, Gilbert E.&lt;/author&gt;&lt;/authors&gt;&lt;/contributors&gt;&lt;titles&gt;&lt;title&gt;Does better information lead to better choices? Evidence from energy-efficiency labels&lt;/title&gt;&lt;/titles&gt;&lt;dates&gt;&lt;year&gt;2014&lt;/year&gt;&lt;/dates&gt;&lt;publisher&gt;National Bureau of Economic Research&lt;/publisher&gt;&lt;urls&gt;&lt;/urls&gt;&lt;/record&gt;&lt;/Cite&gt;&lt;/EndNote&gt;</w:instrText>
      </w:r>
      <w:r w:rsidR="00C81CD0">
        <w:rPr>
          <w:rFonts w:ascii="Times New Roman" w:hAnsi="Times New Roman" w:cs="Times New Roman"/>
          <w:sz w:val="24"/>
          <w:szCs w:val="24"/>
        </w:rPr>
        <w:fldChar w:fldCharType="separate"/>
      </w:r>
      <w:r w:rsidR="006B2DCB">
        <w:rPr>
          <w:rFonts w:ascii="Times New Roman" w:hAnsi="Times New Roman" w:cs="Times New Roman"/>
          <w:noProof/>
          <w:sz w:val="24"/>
          <w:szCs w:val="24"/>
        </w:rPr>
        <w:t>(Davis and Metcalf 2014)</w:t>
      </w:r>
      <w:r w:rsidR="00C81CD0">
        <w:rPr>
          <w:rFonts w:ascii="Times New Roman" w:hAnsi="Times New Roman" w:cs="Times New Roman"/>
          <w:sz w:val="24"/>
          <w:szCs w:val="24"/>
        </w:rPr>
        <w:fldChar w:fldCharType="end"/>
      </w:r>
      <w:r w:rsidR="006A7B11">
        <w:rPr>
          <w:rFonts w:ascii="Times New Roman" w:hAnsi="Times New Roman" w:cs="Times New Roman"/>
          <w:sz w:val="24"/>
          <w:szCs w:val="24"/>
        </w:rPr>
        <w:t>.</w:t>
      </w:r>
      <w:r w:rsidR="000A109A">
        <w:rPr>
          <w:rFonts w:ascii="Times New Roman" w:hAnsi="Times New Roman" w:cs="Times New Roman"/>
          <w:sz w:val="24"/>
          <w:szCs w:val="24"/>
        </w:rPr>
        <w:t xml:space="preserve"> </w:t>
      </w:r>
      <w:r w:rsidR="008E4CD3">
        <w:rPr>
          <w:rFonts w:ascii="Times New Roman" w:hAnsi="Times New Roman" w:cs="Times New Roman"/>
          <w:sz w:val="24"/>
          <w:szCs w:val="24"/>
        </w:rPr>
        <w:t>More generally, it would be interesting and managerially useful to extend these effects from product labelling and in-store displays to other types of advertising.</w:t>
      </w:r>
      <w:r w:rsidR="00865DA5">
        <w:rPr>
          <w:rFonts w:ascii="Times New Roman" w:hAnsi="Times New Roman" w:cs="Times New Roman"/>
          <w:sz w:val="24"/>
          <w:szCs w:val="24"/>
        </w:rPr>
        <w:br w:type="page"/>
      </w:r>
    </w:p>
    <w:p w14:paraId="1E33F856" w14:textId="522FFD30" w:rsidR="00E2361D" w:rsidRPr="00F333F1" w:rsidRDefault="00611809" w:rsidP="00F20308">
      <w:pPr>
        <w:spacing w:line="480" w:lineRule="auto"/>
        <w:jc w:val="center"/>
        <w:rPr>
          <w:rFonts w:ascii="Times New Roman" w:hAnsi="Times New Roman" w:cs="Times New Roman"/>
          <w:sz w:val="24"/>
          <w:szCs w:val="24"/>
        </w:rPr>
      </w:pPr>
      <w:r w:rsidRPr="00F333F1">
        <w:rPr>
          <w:rFonts w:ascii="Times New Roman" w:hAnsi="Times New Roman" w:cs="Times New Roman"/>
          <w:sz w:val="24"/>
          <w:szCs w:val="24"/>
        </w:rPr>
        <w:t>References</w:t>
      </w:r>
    </w:p>
    <w:p w14:paraId="1257956E" w14:textId="77777777" w:rsidR="003732AE" w:rsidRPr="003732AE" w:rsidRDefault="00E2361D"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fldChar w:fldCharType="begin"/>
      </w:r>
      <w:r w:rsidRPr="003732AE">
        <w:rPr>
          <w:rFonts w:ascii="Times New Roman" w:hAnsi="Times New Roman" w:cs="Times New Roman"/>
          <w:sz w:val="24"/>
          <w:szCs w:val="24"/>
        </w:rPr>
        <w:instrText xml:space="preserve"> ADDIN EN.REFLIST </w:instrText>
      </w:r>
      <w:r w:rsidRPr="003732AE">
        <w:rPr>
          <w:rFonts w:ascii="Times New Roman" w:hAnsi="Times New Roman" w:cs="Times New Roman"/>
          <w:sz w:val="24"/>
          <w:szCs w:val="24"/>
        </w:rPr>
        <w:fldChar w:fldCharType="separate"/>
      </w:r>
      <w:r w:rsidR="003732AE" w:rsidRPr="003732AE">
        <w:rPr>
          <w:rFonts w:ascii="Times New Roman" w:hAnsi="Times New Roman" w:cs="Times New Roman"/>
          <w:sz w:val="24"/>
          <w:szCs w:val="24"/>
        </w:rPr>
        <w:t xml:space="preserve">Abaluck, Jason and Jonathan Gruber (2011), "Choice inconsistencies among the elderly: evidence from plan choice in the Medicare Part D program," </w:t>
      </w:r>
      <w:r w:rsidR="003732AE" w:rsidRPr="003732AE">
        <w:rPr>
          <w:rFonts w:ascii="Times New Roman" w:hAnsi="Times New Roman" w:cs="Times New Roman"/>
          <w:i/>
          <w:sz w:val="24"/>
          <w:szCs w:val="24"/>
        </w:rPr>
        <w:t>The American economic review</w:t>
      </w:r>
      <w:r w:rsidR="003732AE" w:rsidRPr="003732AE">
        <w:rPr>
          <w:rFonts w:ascii="Times New Roman" w:hAnsi="Times New Roman" w:cs="Times New Roman"/>
          <w:sz w:val="24"/>
          <w:szCs w:val="24"/>
        </w:rPr>
        <w:t>, 101 (4), 1180-210.</w:t>
      </w:r>
    </w:p>
    <w:p w14:paraId="4B4E5DC9"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Abrahamse, Wokje, Linda Steg, Charles Vlek, and Talib Rothengatter (2005), "A review of intervention studies aimed at household energy conservation," </w:t>
      </w:r>
      <w:r w:rsidRPr="003732AE">
        <w:rPr>
          <w:rFonts w:ascii="Times New Roman" w:hAnsi="Times New Roman" w:cs="Times New Roman"/>
          <w:i/>
          <w:sz w:val="24"/>
          <w:szCs w:val="24"/>
        </w:rPr>
        <w:t>Journal of environmental psychology</w:t>
      </w:r>
      <w:r w:rsidRPr="003732AE">
        <w:rPr>
          <w:rFonts w:ascii="Times New Roman" w:hAnsi="Times New Roman" w:cs="Times New Roman"/>
          <w:sz w:val="24"/>
          <w:szCs w:val="24"/>
        </w:rPr>
        <w:t>, 25 (3), 273-91.</w:t>
      </w:r>
    </w:p>
    <w:p w14:paraId="2676266A"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Allcott, Hunt and Dmitry Taubinsky (2015), "Evaluating behaviorally motivated policy: experimental evidence from the lightbulb market," </w:t>
      </w:r>
      <w:r w:rsidRPr="003732AE">
        <w:rPr>
          <w:rFonts w:ascii="Times New Roman" w:hAnsi="Times New Roman" w:cs="Times New Roman"/>
          <w:i/>
          <w:sz w:val="24"/>
          <w:szCs w:val="24"/>
        </w:rPr>
        <w:t>The American Economic Review</w:t>
      </w:r>
      <w:r w:rsidRPr="003732AE">
        <w:rPr>
          <w:rFonts w:ascii="Times New Roman" w:hAnsi="Times New Roman" w:cs="Times New Roman"/>
          <w:sz w:val="24"/>
          <w:szCs w:val="24"/>
        </w:rPr>
        <w:t>, 105 (8), 2501-38.</w:t>
      </w:r>
    </w:p>
    <w:p w14:paraId="7D6CDF36"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Anderson, C. Dennis and John D. Claxton (1982), "Barriers to consumer choice of energy efficient products," </w:t>
      </w:r>
      <w:r w:rsidRPr="003732AE">
        <w:rPr>
          <w:rFonts w:ascii="Times New Roman" w:hAnsi="Times New Roman" w:cs="Times New Roman"/>
          <w:i/>
          <w:sz w:val="24"/>
          <w:szCs w:val="24"/>
        </w:rPr>
        <w:t>Journal of Consumer Research</w:t>
      </w:r>
      <w:r w:rsidRPr="003732AE">
        <w:rPr>
          <w:rFonts w:ascii="Times New Roman" w:hAnsi="Times New Roman" w:cs="Times New Roman"/>
          <w:sz w:val="24"/>
          <w:szCs w:val="24"/>
        </w:rPr>
        <w:t>, 9 (2), 163-70.</w:t>
      </w:r>
    </w:p>
    <w:p w14:paraId="5673F7B6"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Brendl, C. Miguel, Arthur B. Markman, and Claude Messner (2003), "The devaluation effect: Activating a need devalues unrelated objects," </w:t>
      </w:r>
      <w:r w:rsidRPr="003732AE">
        <w:rPr>
          <w:rFonts w:ascii="Times New Roman" w:hAnsi="Times New Roman" w:cs="Times New Roman"/>
          <w:i/>
          <w:sz w:val="24"/>
          <w:szCs w:val="24"/>
        </w:rPr>
        <w:t>Journal of Consumer Research</w:t>
      </w:r>
      <w:r w:rsidRPr="003732AE">
        <w:rPr>
          <w:rFonts w:ascii="Times New Roman" w:hAnsi="Times New Roman" w:cs="Times New Roman"/>
          <w:sz w:val="24"/>
          <w:szCs w:val="24"/>
        </w:rPr>
        <w:t>, 29 (4), 463-73.</w:t>
      </w:r>
    </w:p>
    <w:p w14:paraId="65DF0DAF"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Bull, Joe (2012), "Loads of green washing—can behavioural economics increase willingness-to-pay for efficient washing machines in the UK?," </w:t>
      </w:r>
      <w:r w:rsidRPr="003732AE">
        <w:rPr>
          <w:rFonts w:ascii="Times New Roman" w:hAnsi="Times New Roman" w:cs="Times New Roman"/>
          <w:i/>
          <w:sz w:val="24"/>
          <w:szCs w:val="24"/>
        </w:rPr>
        <w:t>Energy policy</w:t>
      </w:r>
      <w:r w:rsidRPr="003732AE">
        <w:rPr>
          <w:rFonts w:ascii="Times New Roman" w:hAnsi="Times New Roman" w:cs="Times New Roman"/>
          <w:sz w:val="24"/>
          <w:szCs w:val="24"/>
        </w:rPr>
        <w:t>, 50, 242-52.</w:t>
      </w:r>
    </w:p>
    <w:p w14:paraId="255B7C52"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Camilleri, Adrian R. and Richard P. Larrick (2013), "Metric and Scale Design as Choice Architecture Tools," </w:t>
      </w:r>
      <w:r w:rsidRPr="003732AE">
        <w:rPr>
          <w:rFonts w:ascii="Times New Roman" w:hAnsi="Times New Roman" w:cs="Times New Roman"/>
          <w:i/>
          <w:sz w:val="24"/>
          <w:szCs w:val="24"/>
        </w:rPr>
        <w:t>Journal of Public Policy &amp; Marketing</w:t>
      </w:r>
      <w:r w:rsidRPr="003732AE">
        <w:rPr>
          <w:rFonts w:ascii="Times New Roman" w:hAnsi="Times New Roman" w:cs="Times New Roman"/>
          <w:sz w:val="24"/>
          <w:szCs w:val="24"/>
        </w:rPr>
        <w:t>, 33 (1), 108-25.</w:t>
      </w:r>
    </w:p>
    <w:p w14:paraId="6B473234" w14:textId="35539BBB"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Camilleri, Adrian R. and Rick P. Larrick (2015), "Choice architecture," in Emerging Trends in the Social and Behavioral Sciences: An Interdisciplinary, Searchable, and Linkable Resource, R. Scott and S. Kosslyn (Eds.).</w:t>
      </w:r>
    </w:p>
    <w:p w14:paraId="2EF26623"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Darby, Sarah (2006), The effectiveness of feedback on energy consumption: University of Oxford.</w:t>
      </w:r>
    </w:p>
    <w:p w14:paraId="0B32AF48"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Davis, Lucas W. and Gilbert E. Metcalf (2014), "Does better information lead to better choices? Evidence from energy-efficiency labels," National Bureau of Economic Research.</w:t>
      </w:r>
    </w:p>
    <w:p w14:paraId="5D17C1C0"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Deutsch, Matthias (2010a), "The effect of life-cycle cost disclosure on consumer behavior: Evidence from a field experiment with cooling appliances," </w:t>
      </w:r>
      <w:r w:rsidRPr="003732AE">
        <w:rPr>
          <w:rFonts w:ascii="Times New Roman" w:hAnsi="Times New Roman" w:cs="Times New Roman"/>
          <w:i/>
          <w:sz w:val="24"/>
          <w:szCs w:val="24"/>
        </w:rPr>
        <w:t>Energy Efficiency</w:t>
      </w:r>
      <w:r w:rsidRPr="003732AE">
        <w:rPr>
          <w:rFonts w:ascii="Times New Roman" w:hAnsi="Times New Roman" w:cs="Times New Roman"/>
          <w:sz w:val="24"/>
          <w:szCs w:val="24"/>
        </w:rPr>
        <w:t>, 3 (4), 303-15.</w:t>
      </w:r>
    </w:p>
    <w:p w14:paraId="01B647E7"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 (2010b), "Life cycle cost disclosure, consumer behavior, and business implications," </w:t>
      </w:r>
      <w:r w:rsidRPr="003732AE">
        <w:rPr>
          <w:rFonts w:ascii="Times New Roman" w:hAnsi="Times New Roman" w:cs="Times New Roman"/>
          <w:i/>
          <w:sz w:val="24"/>
          <w:szCs w:val="24"/>
        </w:rPr>
        <w:t>Journal of Industrial Ecology</w:t>
      </w:r>
      <w:r w:rsidRPr="003732AE">
        <w:rPr>
          <w:rFonts w:ascii="Times New Roman" w:hAnsi="Times New Roman" w:cs="Times New Roman"/>
          <w:sz w:val="24"/>
          <w:szCs w:val="24"/>
        </w:rPr>
        <w:t>, 14 (1), 103-20.</w:t>
      </w:r>
    </w:p>
    <w:p w14:paraId="626B5C6D"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Dinner, I. M., E. J. Johnson, D. G. Goldstein, and Kaiya Liu (2011), "Partitioning Defaults: Why People Choose not to Choose," </w:t>
      </w:r>
      <w:r w:rsidRPr="003732AE">
        <w:rPr>
          <w:rFonts w:ascii="Times New Roman" w:hAnsi="Times New Roman" w:cs="Times New Roman"/>
          <w:i/>
          <w:sz w:val="24"/>
          <w:szCs w:val="24"/>
        </w:rPr>
        <w:t>Journal of Experimental Psychology: Applied</w:t>
      </w:r>
      <w:r w:rsidRPr="003732AE">
        <w:rPr>
          <w:rFonts w:ascii="Times New Roman" w:hAnsi="Times New Roman" w:cs="Times New Roman"/>
          <w:sz w:val="24"/>
          <w:szCs w:val="24"/>
        </w:rPr>
        <w:t>, 17 (4), 332-41.</w:t>
      </w:r>
    </w:p>
    <w:p w14:paraId="7CE8E222"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Dumortier, Jerome, Saba Siddiki, Sanya Carley, Joshua Cisney, Rachel M. Krause, Bradley W. Lane, John A. Rupp, and John D. Graham (2015), "Effects of providing total cost of ownership information on consumers’ intent to purchase a hybrid or plug-in electric vehicle," </w:t>
      </w:r>
      <w:r w:rsidRPr="003732AE">
        <w:rPr>
          <w:rFonts w:ascii="Times New Roman" w:hAnsi="Times New Roman" w:cs="Times New Roman"/>
          <w:i/>
          <w:sz w:val="24"/>
          <w:szCs w:val="24"/>
        </w:rPr>
        <w:t>Transportation Research Part A: Policy and Practice</w:t>
      </w:r>
      <w:r w:rsidRPr="003732AE">
        <w:rPr>
          <w:rFonts w:ascii="Times New Roman" w:hAnsi="Times New Roman" w:cs="Times New Roman"/>
          <w:sz w:val="24"/>
          <w:szCs w:val="24"/>
        </w:rPr>
        <w:t>, 72, 71-86.</w:t>
      </w:r>
    </w:p>
    <w:p w14:paraId="3D99BE8C"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Frederick, Shane, George Loewenstein, and Ted O'Donoghue (2002), "Time discounting and time preference: A critical review," </w:t>
      </w:r>
      <w:r w:rsidRPr="003732AE">
        <w:rPr>
          <w:rFonts w:ascii="Times New Roman" w:hAnsi="Times New Roman" w:cs="Times New Roman"/>
          <w:i/>
          <w:sz w:val="24"/>
          <w:szCs w:val="24"/>
        </w:rPr>
        <w:t>Journal of Economic Literature</w:t>
      </w:r>
      <w:r w:rsidRPr="003732AE">
        <w:rPr>
          <w:rFonts w:ascii="Times New Roman" w:hAnsi="Times New Roman" w:cs="Times New Roman"/>
          <w:sz w:val="24"/>
          <w:szCs w:val="24"/>
        </w:rPr>
        <w:t>, 40, 351–401.</w:t>
      </w:r>
    </w:p>
    <w:p w14:paraId="79BB33C4"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Gabaix, Xavier and David Laibson (2006), "Shrouded attributes, consumer myopia, and information suppression in competitive markets," </w:t>
      </w:r>
      <w:r w:rsidRPr="003732AE">
        <w:rPr>
          <w:rFonts w:ascii="Times New Roman" w:hAnsi="Times New Roman" w:cs="Times New Roman"/>
          <w:i/>
          <w:sz w:val="24"/>
          <w:szCs w:val="24"/>
        </w:rPr>
        <w:t>The Quarterly Journal of Economics</w:t>
      </w:r>
      <w:r w:rsidRPr="003732AE">
        <w:rPr>
          <w:rFonts w:ascii="Times New Roman" w:hAnsi="Times New Roman" w:cs="Times New Roman"/>
          <w:sz w:val="24"/>
          <w:szCs w:val="24"/>
        </w:rPr>
        <w:t>, 121 (2), 505-40.</w:t>
      </w:r>
    </w:p>
    <w:p w14:paraId="190EF79A"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Galton, Francis (1907), "Vox populi (The wisdom of crowds)," </w:t>
      </w:r>
      <w:r w:rsidRPr="003732AE">
        <w:rPr>
          <w:rFonts w:ascii="Times New Roman" w:hAnsi="Times New Roman" w:cs="Times New Roman"/>
          <w:i/>
          <w:sz w:val="24"/>
          <w:szCs w:val="24"/>
        </w:rPr>
        <w:t>Nature</w:t>
      </w:r>
      <w:r w:rsidRPr="003732AE">
        <w:rPr>
          <w:rFonts w:ascii="Times New Roman" w:hAnsi="Times New Roman" w:cs="Times New Roman"/>
          <w:sz w:val="24"/>
          <w:szCs w:val="24"/>
        </w:rPr>
        <w:t>, 75 (7), 450-51.</w:t>
      </w:r>
    </w:p>
    <w:p w14:paraId="2A501BFB"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Grimmer, Martin, Morgan P. Miles, Michael Jay Polonsky, and Andrea Vocino (2015), "The effectiveness of life-cycle pricing for consumer durables," </w:t>
      </w:r>
      <w:r w:rsidRPr="003732AE">
        <w:rPr>
          <w:rFonts w:ascii="Times New Roman" w:hAnsi="Times New Roman" w:cs="Times New Roman"/>
          <w:i/>
          <w:sz w:val="24"/>
          <w:szCs w:val="24"/>
        </w:rPr>
        <w:t>Journal of Business Research</w:t>
      </w:r>
      <w:r w:rsidRPr="003732AE">
        <w:rPr>
          <w:rFonts w:ascii="Times New Roman" w:hAnsi="Times New Roman" w:cs="Times New Roman"/>
          <w:sz w:val="24"/>
          <w:szCs w:val="24"/>
        </w:rPr>
        <w:t>, 68 (7), 1602-06.</w:t>
      </w:r>
    </w:p>
    <w:p w14:paraId="0E046D87"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Hardisty, David J. and Elke U. Weber (2009), "Discounting Future Green: Money Versus the Environment," </w:t>
      </w:r>
      <w:r w:rsidRPr="003732AE">
        <w:rPr>
          <w:rFonts w:ascii="Times New Roman" w:hAnsi="Times New Roman" w:cs="Times New Roman"/>
          <w:i/>
          <w:sz w:val="24"/>
          <w:szCs w:val="24"/>
        </w:rPr>
        <w:t>Journal of Experimental Psychology: General</w:t>
      </w:r>
      <w:r w:rsidRPr="003732AE">
        <w:rPr>
          <w:rFonts w:ascii="Times New Roman" w:hAnsi="Times New Roman" w:cs="Times New Roman"/>
          <w:sz w:val="24"/>
          <w:szCs w:val="24"/>
        </w:rPr>
        <w:t>, 138 (3), 329-40.</w:t>
      </w:r>
    </w:p>
    <w:p w14:paraId="7429B64B"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Hausman, Jerry A. (1979), "Individual discount rates and the purchase and utilization of energy-using durables," </w:t>
      </w:r>
      <w:r w:rsidRPr="003732AE">
        <w:rPr>
          <w:rFonts w:ascii="Times New Roman" w:hAnsi="Times New Roman" w:cs="Times New Roman"/>
          <w:i/>
          <w:sz w:val="24"/>
          <w:szCs w:val="24"/>
        </w:rPr>
        <w:t>The Bell Journal of Economics</w:t>
      </w:r>
      <w:r w:rsidRPr="003732AE">
        <w:rPr>
          <w:rFonts w:ascii="Times New Roman" w:hAnsi="Times New Roman" w:cs="Times New Roman"/>
          <w:sz w:val="24"/>
          <w:szCs w:val="24"/>
        </w:rPr>
        <w:t>, 10 (1), 33-54.</w:t>
      </w:r>
    </w:p>
    <w:p w14:paraId="05FCF045"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Higgins, E. Tory, Ronald S. Friedman, Robert E. Harlow, Lorraine Chen Idson, Ozlem N. Ayduk, and Amy Taylor (2001), "Achievement orientations from subjective histories of success: Promotion pride versus prevention pride," </w:t>
      </w:r>
      <w:r w:rsidRPr="003732AE">
        <w:rPr>
          <w:rFonts w:ascii="Times New Roman" w:hAnsi="Times New Roman" w:cs="Times New Roman"/>
          <w:i/>
          <w:sz w:val="24"/>
          <w:szCs w:val="24"/>
        </w:rPr>
        <w:t>European Journal of Social Psychology</w:t>
      </w:r>
      <w:r w:rsidRPr="003732AE">
        <w:rPr>
          <w:rFonts w:ascii="Times New Roman" w:hAnsi="Times New Roman" w:cs="Times New Roman"/>
          <w:sz w:val="24"/>
          <w:szCs w:val="24"/>
        </w:rPr>
        <w:t>, 31 (1), 3-23.</w:t>
      </w:r>
    </w:p>
    <w:p w14:paraId="32389196"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Jaffe, Adam B and Robert N Stavins (1994), "The energy paradox and the diffusion of conservation technology," </w:t>
      </w:r>
      <w:r w:rsidRPr="003732AE">
        <w:rPr>
          <w:rFonts w:ascii="Times New Roman" w:hAnsi="Times New Roman" w:cs="Times New Roman"/>
          <w:i/>
          <w:sz w:val="24"/>
          <w:szCs w:val="24"/>
        </w:rPr>
        <w:t>Resource and Energy Economics</w:t>
      </w:r>
      <w:r w:rsidRPr="003732AE">
        <w:rPr>
          <w:rFonts w:ascii="Times New Roman" w:hAnsi="Times New Roman" w:cs="Times New Roman"/>
          <w:sz w:val="24"/>
          <w:szCs w:val="24"/>
        </w:rPr>
        <w:t>, 16 (2), 91-122.</w:t>
      </w:r>
    </w:p>
    <w:p w14:paraId="15AC2D73"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Kallbekken, Steffen, Håkon Sælen, and Erlend AT Hermansen (2013), "Bridging the energy efficiency gap: A field experiment on lifetime energy costs and household appliances," </w:t>
      </w:r>
      <w:r w:rsidRPr="003732AE">
        <w:rPr>
          <w:rFonts w:ascii="Times New Roman" w:hAnsi="Times New Roman" w:cs="Times New Roman"/>
          <w:i/>
          <w:sz w:val="24"/>
          <w:szCs w:val="24"/>
        </w:rPr>
        <w:t>Journal of Consumer Policy</w:t>
      </w:r>
      <w:r w:rsidRPr="003732AE">
        <w:rPr>
          <w:rFonts w:ascii="Times New Roman" w:hAnsi="Times New Roman" w:cs="Times New Roman"/>
          <w:sz w:val="24"/>
          <w:szCs w:val="24"/>
        </w:rPr>
        <w:t>, 36 (1), 1-16.</w:t>
      </w:r>
    </w:p>
    <w:p w14:paraId="6106A317"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Kruglanski, Arie W., James Y. Shah, Ayelet Fishbach, Ron Friedman, Woo Young Chun, and David Sleeth-Keppler (2002), "A theory of goal systems," </w:t>
      </w:r>
      <w:r w:rsidRPr="003732AE">
        <w:rPr>
          <w:rFonts w:ascii="Times New Roman" w:hAnsi="Times New Roman" w:cs="Times New Roman"/>
          <w:i/>
          <w:sz w:val="24"/>
          <w:szCs w:val="24"/>
        </w:rPr>
        <w:t>Advances in Experimental Social Psychology</w:t>
      </w:r>
      <w:r w:rsidRPr="003732AE">
        <w:rPr>
          <w:rFonts w:ascii="Times New Roman" w:hAnsi="Times New Roman" w:cs="Times New Roman"/>
          <w:sz w:val="24"/>
          <w:szCs w:val="24"/>
        </w:rPr>
        <w:t xml:space="preserve"> (34), 331-78.</w:t>
      </w:r>
    </w:p>
    <w:p w14:paraId="0FEE4325"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Larrick, Richard P., Jack B. Soll, and Ralph L. Keeney (2015), "Designing better energy metrics for consumers," </w:t>
      </w:r>
      <w:r w:rsidRPr="003732AE">
        <w:rPr>
          <w:rFonts w:ascii="Times New Roman" w:hAnsi="Times New Roman" w:cs="Times New Roman"/>
          <w:i/>
          <w:sz w:val="24"/>
          <w:szCs w:val="24"/>
        </w:rPr>
        <w:t>Behavioral Science &amp; Policy</w:t>
      </w:r>
      <w:r w:rsidRPr="003732AE">
        <w:rPr>
          <w:rFonts w:ascii="Times New Roman" w:hAnsi="Times New Roman" w:cs="Times New Roman"/>
          <w:sz w:val="24"/>
          <w:szCs w:val="24"/>
        </w:rPr>
        <w:t>, 1 (1), 63-75.</w:t>
      </w:r>
    </w:p>
    <w:p w14:paraId="38CBBA5D"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Min, Jihoon, Inês L Azevedo, Jeremy Michalek, and Wändi Bruine de Bruin (2014), "Labeling energy cost on light bulbs lowers implicit discount rates," </w:t>
      </w:r>
      <w:r w:rsidRPr="003732AE">
        <w:rPr>
          <w:rFonts w:ascii="Times New Roman" w:hAnsi="Times New Roman" w:cs="Times New Roman"/>
          <w:i/>
          <w:sz w:val="24"/>
          <w:szCs w:val="24"/>
        </w:rPr>
        <w:t>Ecological Economics</w:t>
      </w:r>
      <w:r w:rsidRPr="003732AE">
        <w:rPr>
          <w:rFonts w:ascii="Times New Roman" w:hAnsi="Times New Roman" w:cs="Times New Roman"/>
          <w:sz w:val="24"/>
          <w:szCs w:val="24"/>
        </w:rPr>
        <w:t>, 97, 42-50.</w:t>
      </w:r>
    </w:p>
    <w:p w14:paraId="6B64CD5B"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Nenkov, Gergana Y, Maureen Morrin, Barry Schwartz, Andrew Ward, and John Hulland (2008), "A short form of the Maximization Scale: Factor structure, reliability and validity studies," </w:t>
      </w:r>
      <w:r w:rsidRPr="003732AE">
        <w:rPr>
          <w:rFonts w:ascii="Times New Roman" w:hAnsi="Times New Roman" w:cs="Times New Roman"/>
          <w:i/>
          <w:sz w:val="24"/>
          <w:szCs w:val="24"/>
        </w:rPr>
        <w:t>Judgment and Decision Making</w:t>
      </w:r>
      <w:r w:rsidRPr="003732AE">
        <w:rPr>
          <w:rFonts w:ascii="Times New Roman" w:hAnsi="Times New Roman" w:cs="Times New Roman"/>
          <w:sz w:val="24"/>
          <w:szCs w:val="24"/>
        </w:rPr>
        <w:t>, 3 (5), 371-88.</w:t>
      </w:r>
    </w:p>
    <w:p w14:paraId="20DCD63F"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Nisbett, Richard E. and Timothy D. Wilson (1977), "Telling more than we can know: Verbal reports on mental processes," </w:t>
      </w:r>
      <w:r w:rsidRPr="003732AE">
        <w:rPr>
          <w:rFonts w:ascii="Times New Roman" w:hAnsi="Times New Roman" w:cs="Times New Roman"/>
          <w:i/>
          <w:sz w:val="24"/>
          <w:szCs w:val="24"/>
        </w:rPr>
        <w:t>Psychological Review</w:t>
      </w:r>
      <w:r w:rsidRPr="003732AE">
        <w:rPr>
          <w:rFonts w:ascii="Times New Roman" w:hAnsi="Times New Roman" w:cs="Times New Roman"/>
          <w:sz w:val="24"/>
          <w:szCs w:val="24"/>
        </w:rPr>
        <w:t>, 84 (3), 231-59.</w:t>
      </w:r>
    </w:p>
    <w:p w14:paraId="3CE59B33"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Papies, Esther K. and Harm Veling (2013), "Healthy dining. Subtle diet reminders at the point of purchase increase low-calorie food choices among both chronic and current dieters," </w:t>
      </w:r>
      <w:r w:rsidRPr="003732AE">
        <w:rPr>
          <w:rFonts w:ascii="Times New Roman" w:hAnsi="Times New Roman" w:cs="Times New Roman"/>
          <w:i/>
          <w:sz w:val="24"/>
          <w:szCs w:val="24"/>
        </w:rPr>
        <w:t>Appetite</w:t>
      </w:r>
      <w:r w:rsidRPr="003732AE">
        <w:rPr>
          <w:rFonts w:ascii="Times New Roman" w:hAnsi="Times New Roman" w:cs="Times New Roman"/>
          <w:sz w:val="24"/>
          <w:szCs w:val="24"/>
        </w:rPr>
        <w:t>, 61, 1-7.</w:t>
      </w:r>
    </w:p>
    <w:p w14:paraId="3305365D"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Qiu, Yueming, Gregory Colson, and Carola Grebitus (2014), "Risk preferences and purchase of energy-efficient technologies in the residential sector," </w:t>
      </w:r>
      <w:r w:rsidRPr="003732AE">
        <w:rPr>
          <w:rFonts w:ascii="Times New Roman" w:hAnsi="Times New Roman" w:cs="Times New Roman"/>
          <w:i/>
          <w:sz w:val="24"/>
          <w:szCs w:val="24"/>
        </w:rPr>
        <w:t>Ecological Economics</w:t>
      </w:r>
      <w:r w:rsidRPr="003732AE">
        <w:rPr>
          <w:rFonts w:ascii="Times New Roman" w:hAnsi="Times New Roman" w:cs="Times New Roman"/>
          <w:sz w:val="24"/>
          <w:szCs w:val="24"/>
        </w:rPr>
        <w:t>, 107, 216-29.</w:t>
      </w:r>
    </w:p>
    <w:p w14:paraId="655235C5"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Read, Daniel, George Loewenstein, and M. Rabin (1999), "Choice Bracketing," </w:t>
      </w:r>
      <w:r w:rsidRPr="003732AE">
        <w:rPr>
          <w:rFonts w:ascii="Times New Roman" w:hAnsi="Times New Roman" w:cs="Times New Roman"/>
          <w:i/>
          <w:sz w:val="24"/>
          <w:szCs w:val="24"/>
        </w:rPr>
        <w:t>Journal of Risk and Uncertainty</w:t>
      </w:r>
      <w:r w:rsidRPr="003732AE">
        <w:rPr>
          <w:rFonts w:ascii="Times New Roman" w:hAnsi="Times New Roman" w:cs="Times New Roman"/>
          <w:sz w:val="24"/>
          <w:szCs w:val="24"/>
        </w:rPr>
        <w:t>, 19, 171-97.</w:t>
      </w:r>
    </w:p>
    <w:p w14:paraId="10528469"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Read, Stephen J. (1987), "Constructing causal scenarios: A knowledge structure approach to causal reasoning," </w:t>
      </w:r>
      <w:r w:rsidRPr="003732AE">
        <w:rPr>
          <w:rFonts w:ascii="Times New Roman" w:hAnsi="Times New Roman" w:cs="Times New Roman"/>
          <w:i/>
          <w:sz w:val="24"/>
          <w:szCs w:val="24"/>
        </w:rPr>
        <w:t>Journal of personality and social psychology</w:t>
      </w:r>
      <w:r w:rsidRPr="003732AE">
        <w:rPr>
          <w:rFonts w:ascii="Times New Roman" w:hAnsi="Times New Roman" w:cs="Times New Roman"/>
          <w:sz w:val="24"/>
          <w:szCs w:val="24"/>
        </w:rPr>
        <w:t>, 52 (2), 288-302.</w:t>
      </w:r>
    </w:p>
    <w:p w14:paraId="719A1899"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Sahoo, Anshuman and Nik Sawe (2015), "The Heterogeneous Effects of Eco-labels on Internalities and Externalities," </w:t>
      </w:r>
      <w:r w:rsidRPr="003732AE">
        <w:rPr>
          <w:rFonts w:ascii="Times New Roman" w:hAnsi="Times New Roman" w:cs="Times New Roman"/>
          <w:i/>
          <w:sz w:val="24"/>
          <w:szCs w:val="24"/>
        </w:rPr>
        <w:t>Steyer-Taylor Center for Energy Policy and Finance</w:t>
      </w:r>
      <w:r w:rsidRPr="003732AE">
        <w:rPr>
          <w:rFonts w:ascii="Times New Roman" w:hAnsi="Times New Roman" w:cs="Times New Roman"/>
          <w:sz w:val="24"/>
          <w:szCs w:val="24"/>
        </w:rPr>
        <w:t>.</w:t>
      </w:r>
    </w:p>
    <w:p w14:paraId="2A939C56"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Schubert, Renate and Marcel Stadelmann (2015), "Energy-using Durables–Why Consumers Refrain From Economically Optimal Choices," </w:t>
      </w:r>
      <w:r w:rsidRPr="003732AE">
        <w:rPr>
          <w:rFonts w:ascii="Times New Roman" w:hAnsi="Times New Roman" w:cs="Times New Roman"/>
          <w:i/>
          <w:sz w:val="24"/>
          <w:szCs w:val="24"/>
        </w:rPr>
        <w:t>Frontiers in Energy Research</w:t>
      </w:r>
      <w:r w:rsidRPr="003732AE">
        <w:rPr>
          <w:rFonts w:ascii="Times New Roman" w:hAnsi="Times New Roman" w:cs="Times New Roman"/>
          <w:sz w:val="24"/>
          <w:szCs w:val="24"/>
        </w:rPr>
        <w:t>, 3, 7.</w:t>
      </w:r>
    </w:p>
    <w:p w14:paraId="0F9212F0"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Shultz, P. W., J. M. Nolan, R. B. Cialdini, N. J. Goldstein, and V. Griskevicius (2007), "The Constructive, Destructive, and Reconstructive Power of Social Norms," </w:t>
      </w:r>
      <w:r w:rsidRPr="003732AE">
        <w:rPr>
          <w:rFonts w:ascii="Times New Roman" w:hAnsi="Times New Roman" w:cs="Times New Roman"/>
          <w:i/>
          <w:sz w:val="24"/>
          <w:szCs w:val="24"/>
        </w:rPr>
        <w:t>Psychological Science</w:t>
      </w:r>
      <w:r w:rsidRPr="003732AE">
        <w:rPr>
          <w:rFonts w:ascii="Times New Roman" w:hAnsi="Times New Roman" w:cs="Times New Roman"/>
          <w:sz w:val="24"/>
          <w:szCs w:val="24"/>
        </w:rPr>
        <w:t>, 18, 429-34.</w:t>
      </w:r>
    </w:p>
    <w:p w14:paraId="0015BC50"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Sintov, Nicole D. and P. Schultz (2015), "Unlocking the potential of smart grid technologies with behavioral science," </w:t>
      </w:r>
      <w:r w:rsidRPr="003732AE">
        <w:rPr>
          <w:rFonts w:ascii="Times New Roman" w:hAnsi="Times New Roman" w:cs="Times New Roman"/>
          <w:i/>
          <w:sz w:val="24"/>
          <w:szCs w:val="24"/>
        </w:rPr>
        <w:t>Frontiers in psychology</w:t>
      </w:r>
      <w:r w:rsidRPr="003732AE">
        <w:rPr>
          <w:rFonts w:ascii="Times New Roman" w:hAnsi="Times New Roman" w:cs="Times New Roman"/>
          <w:sz w:val="24"/>
          <w:szCs w:val="24"/>
        </w:rPr>
        <w:t>, 6 (410), 1-8.</w:t>
      </w:r>
    </w:p>
    <w:p w14:paraId="79A30288"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Strathman, Alan, Faith Gleicher, David S. Boninger, and C. Scott Edwards (1994), "The consideration of future consequences: weighing immediate and distant outcomes of behavior," </w:t>
      </w:r>
      <w:r w:rsidRPr="003732AE">
        <w:rPr>
          <w:rFonts w:ascii="Times New Roman" w:hAnsi="Times New Roman" w:cs="Times New Roman"/>
          <w:i/>
          <w:sz w:val="24"/>
          <w:szCs w:val="24"/>
        </w:rPr>
        <w:t>Journal of personality and social psychology</w:t>
      </w:r>
      <w:r w:rsidRPr="003732AE">
        <w:rPr>
          <w:rFonts w:ascii="Times New Roman" w:hAnsi="Times New Roman" w:cs="Times New Roman"/>
          <w:sz w:val="24"/>
          <w:szCs w:val="24"/>
        </w:rPr>
        <w:t>, 66 (4), 742-52.</w:t>
      </w:r>
    </w:p>
    <w:p w14:paraId="40EA8F63"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Thaler, Richard (1981), "Some Empirical Evidence on Dynamic Inconsistency," </w:t>
      </w:r>
      <w:r w:rsidRPr="003732AE">
        <w:rPr>
          <w:rFonts w:ascii="Times New Roman" w:hAnsi="Times New Roman" w:cs="Times New Roman"/>
          <w:i/>
          <w:sz w:val="24"/>
          <w:szCs w:val="24"/>
        </w:rPr>
        <w:t>Economics Letters</w:t>
      </w:r>
      <w:r w:rsidRPr="003732AE">
        <w:rPr>
          <w:rFonts w:ascii="Times New Roman" w:hAnsi="Times New Roman" w:cs="Times New Roman"/>
          <w:sz w:val="24"/>
          <w:szCs w:val="24"/>
        </w:rPr>
        <w:t>, 8, 201-07.</w:t>
      </w:r>
    </w:p>
    <w:p w14:paraId="29737B4D"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Thaler, Richard and Cass R. Sunstein (2008), Nudge: improving decisions about health, wealth, and happiness: Yale University Press.</w:t>
      </w:r>
    </w:p>
    <w:p w14:paraId="66F3EDD6" w14:textId="579B0049"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U.S. Energy Information Administration (2010), "2016 levelized cost of new generation resources from the annual energy outlook 2010," (accessed February 2, 2011), [available at </w:t>
      </w:r>
      <w:hyperlink r:id="rId8" w:history="1">
        <w:r w:rsidRPr="003732AE">
          <w:rPr>
            <w:rStyle w:val="Hyperlink"/>
            <w:rFonts w:ascii="Times New Roman" w:hAnsi="Times New Roman" w:cs="Times New Roman"/>
            <w:sz w:val="24"/>
            <w:szCs w:val="24"/>
          </w:rPr>
          <w:t>http://www.eia.doe.gov/oiaf/archive/aeo10/electricity_generation.html</w:t>
        </w:r>
      </w:hyperlink>
      <w:r w:rsidRPr="003732AE">
        <w:rPr>
          <w:rFonts w:ascii="Times New Roman" w:hAnsi="Times New Roman" w:cs="Times New Roman"/>
          <w:sz w:val="24"/>
          <w:szCs w:val="24"/>
        </w:rPr>
        <w:t>].</w:t>
      </w:r>
    </w:p>
    <w:p w14:paraId="7EDDD41D"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Ungemach, Christoph, Adrian R Camilleri, Eric J Johnson, Richard P Larrick, and Elke U Weber (2017), "Translated Attributes as Choice Architecture: Aligning Objectives and Choices Through Decision Signposts," </w:t>
      </w:r>
      <w:r w:rsidRPr="003732AE">
        <w:rPr>
          <w:rFonts w:ascii="Times New Roman" w:hAnsi="Times New Roman" w:cs="Times New Roman"/>
          <w:i/>
          <w:sz w:val="24"/>
          <w:szCs w:val="24"/>
        </w:rPr>
        <w:t>Management Science</w:t>
      </w:r>
      <w:r w:rsidRPr="003732AE">
        <w:rPr>
          <w:rFonts w:ascii="Times New Roman" w:hAnsi="Times New Roman" w:cs="Times New Roman"/>
          <w:sz w:val="24"/>
          <w:szCs w:val="24"/>
        </w:rPr>
        <w:t>, in press.</w:t>
      </w:r>
    </w:p>
    <w:p w14:paraId="0FDC9FEE"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Van Osselaer, Stijn MJ and Chris Janiszewski (2012), "A goal-based model of product evaluation and choice," </w:t>
      </w:r>
      <w:r w:rsidRPr="003732AE">
        <w:rPr>
          <w:rFonts w:ascii="Times New Roman" w:hAnsi="Times New Roman" w:cs="Times New Roman"/>
          <w:i/>
          <w:sz w:val="24"/>
          <w:szCs w:val="24"/>
        </w:rPr>
        <w:t>Journal of Consumer Research</w:t>
      </w:r>
      <w:r w:rsidRPr="003732AE">
        <w:rPr>
          <w:rFonts w:ascii="Times New Roman" w:hAnsi="Times New Roman" w:cs="Times New Roman"/>
          <w:sz w:val="24"/>
          <w:szCs w:val="24"/>
        </w:rPr>
        <w:t>, 39 (2), 260-92.</w:t>
      </w:r>
    </w:p>
    <w:p w14:paraId="3D466BEC"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Van Osselaer, Stijn MJ, Suresh Ramanathan, Margaret C Campbell, Joel B Cohen, Jeannette K Dale, Paul M Herr, Chris Janiszewski, Arie W Kruglanski, Angela Y Lee, and Stephen J Read (2005), "Choice based on goals," </w:t>
      </w:r>
      <w:r w:rsidRPr="003732AE">
        <w:rPr>
          <w:rFonts w:ascii="Times New Roman" w:hAnsi="Times New Roman" w:cs="Times New Roman"/>
          <w:i/>
          <w:sz w:val="24"/>
          <w:szCs w:val="24"/>
        </w:rPr>
        <w:t>Marketing Letters</w:t>
      </w:r>
      <w:r w:rsidRPr="003732AE">
        <w:rPr>
          <w:rFonts w:ascii="Times New Roman" w:hAnsi="Times New Roman" w:cs="Times New Roman"/>
          <w:sz w:val="24"/>
          <w:szCs w:val="24"/>
        </w:rPr>
        <w:t>, 16 (3), 335-46.</w:t>
      </w:r>
    </w:p>
    <w:p w14:paraId="045CCD4C" w14:textId="77777777" w:rsidR="003732AE" w:rsidRPr="003732AE" w:rsidRDefault="003732AE" w:rsidP="003732AE">
      <w:pPr>
        <w:pStyle w:val="EndNoteBibliography"/>
        <w:spacing w:after="0"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Waechter, Signe, Bernadette Sütterlin, and Michael Siegrist (2015), "Desired and undesired effects of energy labels—An eye-tracking study," </w:t>
      </w:r>
      <w:r w:rsidRPr="003732AE">
        <w:rPr>
          <w:rFonts w:ascii="Times New Roman" w:hAnsi="Times New Roman" w:cs="Times New Roman"/>
          <w:i/>
          <w:sz w:val="24"/>
          <w:szCs w:val="24"/>
        </w:rPr>
        <w:t>PloS one</w:t>
      </w:r>
      <w:r w:rsidRPr="003732AE">
        <w:rPr>
          <w:rFonts w:ascii="Times New Roman" w:hAnsi="Times New Roman" w:cs="Times New Roman"/>
          <w:sz w:val="24"/>
          <w:szCs w:val="24"/>
        </w:rPr>
        <w:t>, 10 (7), e0134132.</w:t>
      </w:r>
    </w:p>
    <w:p w14:paraId="5489CF2B" w14:textId="77777777" w:rsidR="003732AE" w:rsidRPr="003732AE" w:rsidRDefault="003732AE" w:rsidP="003732AE">
      <w:pPr>
        <w:pStyle w:val="EndNoteBibliography"/>
        <w:spacing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t xml:space="preserve">Xu, Liguan, Zhu-Yuan Lian, Kun Wang, Shu Li, and Tianzi Jiang (2009), "Neural mechanism of intertemporal choice: from discounting future gains to future losses," </w:t>
      </w:r>
      <w:r w:rsidRPr="003732AE">
        <w:rPr>
          <w:rFonts w:ascii="Times New Roman" w:hAnsi="Times New Roman" w:cs="Times New Roman"/>
          <w:i/>
          <w:sz w:val="24"/>
          <w:szCs w:val="24"/>
        </w:rPr>
        <w:t>Brain Research</w:t>
      </w:r>
      <w:r w:rsidRPr="003732AE">
        <w:rPr>
          <w:rFonts w:ascii="Times New Roman" w:hAnsi="Times New Roman" w:cs="Times New Roman"/>
          <w:sz w:val="24"/>
          <w:szCs w:val="24"/>
        </w:rPr>
        <w:t>, 1261, 65-74.</w:t>
      </w:r>
    </w:p>
    <w:p w14:paraId="17334281" w14:textId="67B2E1B5" w:rsidR="00F76AB6" w:rsidRDefault="00E2361D" w:rsidP="003732AE">
      <w:pPr>
        <w:pStyle w:val="EndNoteBibliography"/>
        <w:spacing w:line="480" w:lineRule="auto"/>
        <w:ind w:left="720" w:hanging="720"/>
        <w:rPr>
          <w:rFonts w:ascii="Times New Roman" w:hAnsi="Times New Roman" w:cs="Times New Roman"/>
          <w:sz w:val="24"/>
          <w:szCs w:val="24"/>
        </w:rPr>
      </w:pPr>
      <w:r w:rsidRPr="003732AE">
        <w:rPr>
          <w:rFonts w:ascii="Times New Roman" w:hAnsi="Times New Roman" w:cs="Times New Roman"/>
          <w:sz w:val="24"/>
          <w:szCs w:val="24"/>
        </w:rPr>
        <w:fldChar w:fldCharType="end"/>
      </w:r>
      <w:r w:rsidR="00F76AB6">
        <w:rPr>
          <w:rFonts w:ascii="Times New Roman" w:hAnsi="Times New Roman" w:cs="Times New Roman"/>
          <w:sz w:val="24"/>
          <w:szCs w:val="24"/>
        </w:rPr>
        <w:br w:type="page"/>
      </w:r>
    </w:p>
    <w:p w14:paraId="04E3CC9E" w14:textId="3ED31901" w:rsidR="00E00EE7" w:rsidRDefault="00F76AB6" w:rsidP="001D1EA3">
      <w:pPr>
        <w:spacing w:line="480" w:lineRule="auto"/>
        <w:jc w:val="center"/>
        <w:rPr>
          <w:rFonts w:ascii="Times New Roman" w:hAnsi="Times New Roman" w:cs="Times New Roman"/>
          <w:sz w:val="24"/>
          <w:szCs w:val="24"/>
        </w:rPr>
      </w:pPr>
      <w:r>
        <w:rPr>
          <w:rFonts w:ascii="Times New Roman" w:hAnsi="Times New Roman" w:cs="Times New Roman"/>
          <w:sz w:val="24"/>
          <w:szCs w:val="24"/>
        </w:rPr>
        <w:t>F</w:t>
      </w:r>
      <w:r w:rsidR="008D2E29">
        <w:rPr>
          <w:rFonts w:ascii="Times New Roman" w:hAnsi="Times New Roman" w:cs="Times New Roman"/>
          <w:sz w:val="24"/>
          <w:szCs w:val="24"/>
        </w:rPr>
        <w:t>ootnotes</w:t>
      </w:r>
    </w:p>
    <w:p w14:paraId="7FA2A243" w14:textId="1CFFAF42" w:rsidR="009376EE" w:rsidRPr="00E07BA4" w:rsidRDefault="009376EE" w:rsidP="009376EE">
      <w:pPr>
        <w:spacing w:line="480" w:lineRule="auto"/>
        <w:rPr>
          <w:rFonts w:ascii="Times New Roman" w:hAnsi="Times New Roman" w:cs="Times New Roman"/>
          <w:sz w:val="24"/>
          <w:szCs w:val="24"/>
        </w:rPr>
      </w:pPr>
      <w:r w:rsidRPr="00E07BA4">
        <w:rPr>
          <w:rFonts w:ascii="Times New Roman" w:hAnsi="Times New Roman" w:cs="Times New Roman"/>
          <w:sz w:val="24"/>
          <w:szCs w:val="24"/>
        </w:rPr>
        <w:t xml:space="preserve">1 We put these </w:t>
      </w:r>
      <w:r w:rsidR="00CB0D28">
        <w:rPr>
          <w:rFonts w:ascii="Times New Roman" w:hAnsi="Times New Roman" w:cs="Times New Roman"/>
          <w:sz w:val="24"/>
          <w:szCs w:val="24"/>
        </w:rPr>
        <w:t xml:space="preserve">process </w:t>
      </w:r>
      <w:r w:rsidRPr="00E07BA4">
        <w:rPr>
          <w:rFonts w:ascii="Times New Roman" w:hAnsi="Times New Roman" w:cs="Times New Roman"/>
          <w:sz w:val="24"/>
          <w:szCs w:val="24"/>
        </w:rPr>
        <w:t xml:space="preserve">measures after the </w:t>
      </w:r>
      <w:r w:rsidR="00CB0D28">
        <w:rPr>
          <w:rFonts w:ascii="Times New Roman" w:hAnsi="Times New Roman" w:cs="Times New Roman"/>
          <w:sz w:val="24"/>
          <w:szCs w:val="24"/>
        </w:rPr>
        <w:t>choices</w:t>
      </w:r>
      <w:r w:rsidRPr="00E07BA4">
        <w:rPr>
          <w:rFonts w:ascii="Times New Roman" w:hAnsi="Times New Roman" w:cs="Times New Roman"/>
          <w:sz w:val="24"/>
          <w:szCs w:val="24"/>
        </w:rPr>
        <w:t xml:space="preserve"> to avoid contaminating responses. However, </w:t>
      </w:r>
      <w:r w:rsidRPr="00CB0D28">
        <w:rPr>
          <w:rFonts w:ascii="Times New Roman" w:hAnsi="Times New Roman" w:cs="Times New Roman"/>
          <w:i/>
          <w:sz w:val="24"/>
          <w:szCs w:val="24"/>
        </w:rPr>
        <w:t>retrospective</w:t>
      </w:r>
      <w:r w:rsidRPr="00E07BA4">
        <w:rPr>
          <w:rFonts w:ascii="Times New Roman" w:hAnsi="Times New Roman" w:cs="Times New Roman"/>
          <w:sz w:val="24"/>
          <w:szCs w:val="24"/>
        </w:rPr>
        <w:t xml:space="preserve"> self-reports on mental processing are unreliable </w:t>
      </w:r>
      <w:r w:rsidRPr="00E07BA4">
        <w:rPr>
          <w:rFonts w:ascii="Times New Roman" w:hAnsi="Times New Roman" w:cs="Times New Roman"/>
          <w:sz w:val="24"/>
          <w:szCs w:val="24"/>
        </w:rPr>
        <w:fldChar w:fldCharType="begin"/>
      </w:r>
      <w:r w:rsidR="006B2DCB">
        <w:rPr>
          <w:rFonts w:ascii="Times New Roman" w:hAnsi="Times New Roman" w:cs="Times New Roman"/>
          <w:sz w:val="24"/>
          <w:szCs w:val="24"/>
        </w:rPr>
        <w:instrText xml:space="preserve"> ADDIN EN.CITE &lt;EndNote&gt;&lt;Cite&gt;&lt;Author&gt;Nisbett&lt;/Author&gt;&lt;Year&gt;1977&lt;/Year&gt;&lt;RecNum&gt;308&lt;/RecNum&gt;&lt;DisplayText&gt;(Nisbett and Wilson 1977)&lt;/DisplayText&gt;&lt;record&gt;&lt;rec-number&gt;308&lt;/rec-number&gt;&lt;foreign-keys&gt;&lt;key app="EN" db-id="ps05de90q9zfz1eprrsxd9entrap2v5x99e0" timestamp="1329812814"&gt;308&lt;/key&gt;&lt;/foreign-keys&gt;&lt;ref-type name="Journal Article"&gt;17&lt;/ref-type&gt;&lt;contributors&gt;&lt;authors&gt;&lt;author&gt;Nisbett, Richard E.&lt;/author&gt;&lt;author&gt;Wilson, Timothy D.&lt;/author&gt;&lt;/authors&gt;&lt;/contributors&gt;&lt;titles&gt;&lt;title&gt;Telling more than we can know: Verbal reports on mental processes&lt;/title&gt;&lt;secondary-title&gt;Psychological Review&lt;/secondary-title&gt;&lt;/titles&gt;&lt;periodical&gt;&lt;full-title&gt;Psychological Review&lt;/full-title&gt;&lt;/periodical&gt;&lt;pages&gt;231-259&lt;/pages&gt;&lt;volume&gt;84&lt;/volume&gt;&lt;number&gt;3&lt;/number&gt;&lt;dates&gt;&lt;year&gt;1977&lt;/year&gt;&lt;/dates&gt;&lt;urls&gt;&lt;/urls&gt;&lt;electronic-resource-num&gt;10.1037/0033-295X.84.3.231&lt;/electronic-resource-num&gt;&lt;/record&gt;&lt;/Cite&gt;&lt;/EndNote&gt;</w:instrText>
      </w:r>
      <w:r w:rsidRPr="00E07BA4">
        <w:rPr>
          <w:rFonts w:ascii="Times New Roman" w:hAnsi="Times New Roman" w:cs="Times New Roman"/>
          <w:sz w:val="24"/>
          <w:szCs w:val="24"/>
        </w:rPr>
        <w:fldChar w:fldCharType="separate"/>
      </w:r>
      <w:r w:rsidR="006B2DCB">
        <w:rPr>
          <w:rFonts w:ascii="Times New Roman" w:hAnsi="Times New Roman" w:cs="Times New Roman"/>
          <w:noProof/>
          <w:sz w:val="24"/>
          <w:szCs w:val="24"/>
        </w:rPr>
        <w:t>(Nisbett and Wilson 1977)</w:t>
      </w:r>
      <w:r w:rsidRPr="00E07BA4">
        <w:rPr>
          <w:rFonts w:ascii="Times New Roman" w:hAnsi="Times New Roman" w:cs="Times New Roman"/>
          <w:sz w:val="24"/>
          <w:szCs w:val="24"/>
        </w:rPr>
        <w:fldChar w:fldCharType="end"/>
      </w:r>
      <w:r w:rsidRPr="00E07BA4">
        <w:rPr>
          <w:rFonts w:ascii="Times New Roman" w:hAnsi="Times New Roman" w:cs="Times New Roman"/>
          <w:sz w:val="24"/>
          <w:szCs w:val="24"/>
        </w:rPr>
        <w:t>, and indeed none of the</w:t>
      </w:r>
      <w:r w:rsidR="00CB0D28">
        <w:rPr>
          <w:rFonts w:ascii="Times New Roman" w:hAnsi="Times New Roman" w:cs="Times New Roman"/>
          <w:sz w:val="24"/>
          <w:szCs w:val="24"/>
        </w:rPr>
        <w:t>se</w:t>
      </w:r>
      <w:r w:rsidRPr="00E07BA4">
        <w:rPr>
          <w:rFonts w:ascii="Times New Roman" w:hAnsi="Times New Roman" w:cs="Times New Roman"/>
          <w:sz w:val="24"/>
          <w:szCs w:val="24"/>
        </w:rPr>
        <w:t xml:space="preserve"> measures yielded significant results, hence they will not be discussed further. </w:t>
      </w:r>
    </w:p>
    <w:p w14:paraId="0A81C771" w14:textId="40054854" w:rsidR="00540D17" w:rsidRPr="00E07BA4" w:rsidRDefault="00193203" w:rsidP="00540D17">
      <w:pPr>
        <w:spacing w:line="480" w:lineRule="auto"/>
        <w:rPr>
          <w:rFonts w:ascii="Times New Roman" w:hAnsi="Times New Roman" w:cs="Times New Roman"/>
          <w:sz w:val="24"/>
          <w:szCs w:val="24"/>
        </w:rPr>
      </w:pPr>
      <w:r>
        <w:rPr>
          <w:rFonts w:ascii="Times New Roman" w:hAnsi="Times New Roman" w:cs="Times New Roman"/>
          <w:sz w:val="24"/>
          <w:szCs w:val="24"/>
        </w:rPr>
        <w:t>2</w:t>
      </w:r>
      <w:r w:rsidR="00540D17" w:rsidRPr="00E07BA4">
        <w:rPr>
          <w:rFonts w:ascii="Times New Roman" w:hAnsi="Times New Roman" w:cs="Times New Roman"/>
          <w:sz w:val="24"/>
          <w:szCs w:val="24"/>
        </w:rPr>
        <w:t xml:space="preserve"> The store also gave us the opportunity to manipulate the labels on two of the (many) lightbulbs in the aisle. The results of this exploratory condition</w:t>
      </w:r>
      <w:r w:rsidR="0085624E">
        <w:rPr>
          <w:rFonts w:ascii="Times New Roman" w:hAnsi="Times New Roman" w:cs="Times New Roman"/>
          <w:sz w:val="24"/>
          <w:szCs w:val="24"/>
        </w:rPr>
        <w:t>, presented in the online supplement,</w:t>
      </w:r>
      <w:r w:rsidR="00540D17" w:rsidRPr="00E07BA4">
        <w:rPr>
          <w:rFonts w:ascii="Times New Roman" w:hAnsi="Times New Roman" w:cs="Times New Roman"/>
          <w:sz w:val="24"/>
          <w:szCs w:val="24"/>
        </w:rPr>
        <w:t xml:space="preserve"> </w:t>
      </w:r>
      <w:r w:rsidR="0085624E">
        <w:rPr>
          <w:rFonts w:ascii="Times New Roman" w:hAnsi="Times New Roman" w:cs="Times New Roman"/>
          <w:sz w:val="24"/>
          <w:szCs w:val="24"/>
        </w:rPr>
        <w:t>provide an interesting wrinkle</w:t>
      </w:r>
      <w:r w:rsidR="00CB100C">
        <w:rPr>
          <w:rFonts w:ascii="Times New Roman" w:hAnsi="Times New Roman" w:cs="Times New Roman"/>
          <w:sz w:val="24"/>
          <w:szCs w:val="24"/>
        </w:rPr>
        <w:t xml:space="preserve"> on dichotomous vs</w:t>
      </w:r>
      <w:r w:rsidR="009956EC">
        <w:rPr>
          <w:rFonts w:ascii="Times New Roman" w:hAnsi="Times New Roman" w:cs="Times New Roman"/>
          <w:sz w:val="24"/>
          <w:szCs w:val="24"/>
        </w:rPr>
        <w:t>.</w:t>
      </w:r>
      <w:r w:rsidR="00CB100C">
        <w:rPr>
          <w:rFonts w:ascii="Times New Roman" w:hAnsi="Times New Roman" w:cs="Times New Roman"/>
          <w:sz w:val="24"/>
          <w:szCs w:val="24"/>
        </w:rPr>
        <w:t xml:space="preserve"> multi-option choice</w:t>
      </w:r>
      <w:r w:rsidR="00540D17" w:rsidRPr="00E07BA4">
        <w:rPr>
          <w:rFonts w:ascii="Times New Roman" w:hAnsi="Times New Roman" w:cs="Times New Roman"/>
          <w:sz w:val="24"/>
          <w:szCs w:val="24"/>
        </w:rPr>
        <w:t xml:space="preserve">.  </w:t>
      </w:r>
    </w:p>
    <w:p w14:paraId="5F979F3C" w14:textId="09DDEDCF" w:rsidR="00E07BA4" w:rsidRPr="00E07BA4" w:rsidRDefault="00193203" w:rsidP="00540D17">
      <w:pPr>
        <w:spacing w:line="480" w:lineRule="auto"/>
        <w:rPr>
          <w:rFonts w:ascii="Times New Roman" w:hAnsi="Times New Roman" w:cs="Times New Roman"/>
          <w:sz w:val="24"/>
          <w:szCs w:val="24"/>
          <w:lang w:val="en-CA"/>
        </w:rPr>
      </w:pPr>
      <w:r>
        <w:rPr>
          <w:rFonts w:ascii="Times New Roman" w:hAnsi="Times New Roman" w:cs="Times New Roman"/>
          <w:sz w:val="24"/>
          <w:szCs w:val="24"/>
        </w:rPr>
        <w:t>3</w:t>
      </w:r>
      <w:r w:rsidR="00E07BA4" w:rsidRPr="00E07BA4">
        <w:rPr>
          <w:rFonts w:ascii="Times New Roman" w:hAnsi="Times New Roman" w:cs="Times New Roman"/>
          <w:sz w:val="24"/>
          <w:szCs w:val="24"/>
        </w:rPr>
        <w:t xml:space="preserve"> These two questions were initially developed in an exploratory fashion as part of a larger set of eight items, and chosen for the highest </w:t>
      </w:r>
      <w:r w:rsidR="00E07BA4" w:rsidRPr="00E07BA4">
        <w:rPr>
          <w:rFonts w:ascii="Times New Roman" w:hAnsi="Times New Roman" w:cs="Times New Roman"/>
          <w:i/>
          <w:sz w:val="24"/>
          <w:szCs w:val="24"/>
        </w:rPr>
        <w:t>r</w:t>
      </w:r>
      <w:r w:rsidR="00E07BA4" w:rsidRPr="00E07BA4">
        <w:rPr>
          <w:rFonts w:ascii="Times New Roman" w:hAnsi="Times New Roman" w:cs="Times New Roman"/>
          <w:sz w:val="24"/>
          <w:szCs w:val="24"/>
          <w:vertAlign w:val="superscript"/>
        </w:rPr>
        <w:t>2</w:t>
      </w:r>
      <w:r w:rsidR="00E07BA4" w:rsidRPr="00E07BA4">
        <w:rPr>
          <w:rFonts w:ascii="Times New Roman" w:hAnsi="Times New Roman" w:cs="Times New Roman"/>
          <w:sz w:val="24"/>
          <w:szCs w:val="24"/>
        </w:rPr>
        <w:t xml:space="preserve"> for predicting energy efficient product choices. </w:t>
      </w:r>
      <w:r w:rsidR="00E07BA4" w:rsidRPr="00E07BA4">
        <w:rPr>
          <w:rFonts w:ascii="Times New Roman" w:hAnsi="Times New Roman" w:cs="Times New Roman"/>
          <w:sz w:val="24"/>
          <w:szCs w:val="24"/>
          <w:lang w:val="en-CA"/>
        </w:rPr>
        <w:t xml:space="preserve"> </w:t>
      </w:r>
    </w:p>
    <w:p w14:paraId="248B1825" w14:textId="6717F2B4" w:rsidR="00F76AB6" w:rsidRPr="00E07BA4" w:rsidRDefault="006D0743" w:rsidP="00540D17">
      <w:pPr>
        <w:spacing w:line="480" w:lineRule="auto"/>
        <w:rPr>
          <w:rFonts w:ascii="Times New Roman" w:hAnsi="Times New Roman" w:cs="Times New Roman"/>
          <w:sz w:val="24"/>
          <w:szCs w:val="24"/>
        </w:rPr>
      </w:pPr>
      <w:r>
        <w:rPr>
          <w:rFonts w:ascii="Times New Roman" w:hAnsi="Times New Roman" w:cs="Times New Roman"/>
          <w:sz w:val="24"/>
          <w:szCs w:val="24"/>
          <w:lang w:val="en-CA"/>
        </w:rPr>
        <w:t>4</w:t>
      </w:r>
      <w:r w:rsidR="00E07BA4" w:rsidRPr="00E07BA4">
        <w:rPr>
          <w:rFonts w:ascii="Times New Roman" w:hAnsi="Times New Roman" w:cs="Times New Roman"/>
          <w:sz w:val="24"/>
          <w:szCs w:val="24"/>
          <w:lang w:val="en-CA"/>
        </w:rPr>
        <w:t xml:space="preserve"> Results are similar with either individual measure of future cost goals</w:t>
      </w:r>
      <w:r w:rsidR="00CB100C">
        <w:rPr>
          <w:rFonts w:ascii="Times New Roman" w:hAnsi="Times New Roman" w:cs="Times New Roman"/>
          <w:sz w:val="24"/>
          <w:szCs w:val="24"/>
          <w:lang w:val="en-CA"/>
        </w:rPr>
        <w:t>.</w:t>
      </w:r>
      <w:r w:rsidR="00E07BA4" w:rsidRPr="00E07BA4">
        <w:rPr>
          <w:rFonts w:ascii="Times New Roman" w:hAnsi="Times New Roman" w:cs="Times New Roman"/>
          <w:sz w:val="24"/>
          <w:szCs w:val="24"/>
        </w:rPr>
        <w:t xml:space="preserve"> However, the greatest main-effect explanatory power for predicting energy efficient choices comes from the combination of these two items, so we have chosen this index for all our analyses.</w:t>
      </w:r>
      <w:r w:rsidR="00E07BA4">
        <w:rPr>
          <w:rFonts w:ascii="Times New Roman" w:hAnsi="Times New Roman" w:cs="Times New Roman"/>
        </w:rPr>
        <w:t xml:space="preserve"> </w:t>
      </w:r>
      <w:r w:rsidR="00F76AB6" w:rsidRPr="00E07BA4">
        <w:rPr>
          <w:rFonts w:ascii="Times New Roman" w:hAnsi="Times New Roman" w:cs="Times New Roman"/>
          <w:sz w:val="24"/>
          <w:szCs w:val="24"/>
        </w:rPr>
        <w:br w:type="page"/>
      </w:r>
    </w:p>
    <w:p w14:paraId="549ED268" w14:textId="0D34DD2F" w:rsidR="00F76AB6" w:rsidRPr="00A91A91" w:rsidRDefault="00A91A91" w:rsidP="00A91A91">
      <w:pPr>
        <w:spacing w:line="480" w:lineRule="auto"/>
        <w:jc w:val="center"/>
        <w:rPr>
          <w:rFonts w:ascii="Times New Roman" w:hAnsi="Times New Roman" w:cs="Times New Roman"/>
          <w:b/>
          <w:sz w:val="24"/>
          <w:szCs w:val="24"/>
        </w:rPr>
      </w:pPr>
      <w:r w:rsidRPr="00A91A91">
        <w:rPr>
          <w:rFonts w:ascii="Times New Roman" w:hAnsi="Times New Roman" w:cs="Times New Roman"/>
          <w:b/>
          <w:sz w:val="24"/>
          <w:szCs w:val="24"/>
        </w:rPr>
        <w:t>FIGURE 1</w:t>
      </w:r>
    </w:p>
    <w:p w14:paraId="6BFAC276" w14:textId="6734F5BC" w:rsidR="00F76AB6" w:rsidRPr="00603716" w:rsidRDefault="00A91A91" w:rsidP="00A91A91">
      <w:pPr>
        <w:spacing w:line="480" w:lineRule="auto"/>
        <w:jc w:val="center"/>
        <w:rPr>
          <w:rFonts w:ascii="Times New Roman" w:hAnsi="Times New Roman" w:cs="Times New Roman"/>
          <w:i/>
          <w:sz w:val="24"/>
          <w:szCs w:val="24"/>
        </w:rPr>
      </w:pPr>
      <w:r w:rsidRPr="00603716">
        <w:rPr>
          <w:rFonts w:ascii="Times New Roman" w:hAnsi="Times New Roman" w:cs="Times New Roman"/>
          <w:i/>
          <w:sz w:val="24"/>
          <w:szCs w:val="24"/>
        </w:rPr>
        <w:t>PROPORTION OF ENERGY EFFICIENT CHOICES IN THE CONTROL AND 10-YEAR COST CONDITIONS IN STUDY 1</w:t>
      </w:r>
      <w:r>
        <w:rPr>
          <w:rFonts w:ascii="Times New Roman" w:hAnsi="Times New Roman" w:cs="Times New Roman"/>
          <w:i/>
          <w:sz w:val="24"/>
          <w:szCs w:val="24"/>
        </w:rPr>
        <w:t>A</w:t>
      </w:r>
      <w:r w:rsidRPr="00603716">
        <w:rPr>
          <w:rFonts w:ascii="Times New Roman" w:hAnsi="Times New Roman" w:cs="Times New Roman"/>
          <w:i/>
          <w:sz w:val="24"/>
          <w:szCs w:val="24"/>
        </w:rPr>
        <w:t xml:space="preserve">. ERROR BARS SHOW +/- ONE STANDARD ERROR. </w:t>
      </w:r>
    </w:p>
    <w:p w14:paraId="0E030B2D" w14:textId="77777777" w:rsidR="00F76AB6" w:rsidRDefault="00F76AB6" w:rsidP="00F76AB6">
      <w:pPr>
        <w:spacing w:line="480" w:lineRule="auto"/>
        <w:rPr>
          <w:noProof/>
          <w:lang w:val="en-CA" w:eastAsia="en-CA"/>
        </w:rPr>
      </w:pPr>
      <w:r w:rsidRPr="00707631">
        <w:rPr>
          <w:noProof/>
          <w:lang w:val="en-CA" w:eastAsia="en-CA"/>
        </w:rPr>
        <w:t xml:space="preserve"> </w:t>
      </w:r>
      <w:r>
        <w:rPr>
          <w:noProof/>
          <w:lang w:val="en-CA" w:eastAsia="en-CA"/>
        </w:rPr>
        <w:drawing>
          <wp:inline distT="0" distB="0" distL="0" distR="0" wp14:anchorId="25D07CD0" wp14:editId="09D527A0">
            <wp:extent cx="5943600" cy="431355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C140A6" w14:textId="2DC619B7" w:rsidR="00F76AB6" w:rsidRDefault="00F76AB6">
      <w:pPr>
        <w:rPr>
          <w:noProof/>
          <w:lang w:val="en-CA" w:eastAsia="en-CA"/>
        </w:rPr>
      </w:pPr>
      <w:r>
        <w:rPr>
          <w:noProof/>
          <w:lang w:val="en-CA" w:eastAsia="en-CA"/>
        </w:rPr>
        <w:br w:type="page"/>
      </w:r>
    </w:p>
    <w:p w14:paraId="0F1670D9" w14:textId="67DF08CD" w:rsidR="00B077D1" w:rsidRPr="00A91A91" w:rsidRDefault="00A91A91" w:rsidP="00A91A91">
      <w:pPr>
        <w:spacing w:line="480" w:lineRule="auto"/>
        <w:jc w:val="center"/>
        <w:rPr>
          <w:rFonts w:ascii="Times New Roman" w:hAnsi="Times New Roman" w:cs="Times New Roman"/>
          <w:b/>
          <w:sz w:val="24"/>
          <w:szCs w:val="24"/>
        </w:rPr>
      </w:pPr>
      <w:r w:rsidRPr="00A91A91">
        <w:rPr>
          <w:rFonts w:ascii="Times New Roman" w:hAnsi="Times New Roman" w:cs="Times New Roman"/>
          <w:b/>
          <w:sz w:val="24"/>
          <w:szCs w:val="24"/>
        </w:rPr>
        <w:t>FIGURE 2</w:t>
      </w:r>
    </w:p>
    <w:p w14:paraId="6AF3F9C4" w14:textId="788D23C2" w:rsidR="00B077D1" w:rsidRDefault="00A91A91" w:rsidP="00A91A91">
      <w:pPr>
        <w:spacing w:line="480" w:lineRule="auto"/>
        <w:jc w:val="center"/>
        <w:rPr>
          <w:rFonts w:ascii="Times New Roman" w:hAnsi="Times New Roman" w:cs="Times New Roman"/>
          <w:sz w:val="24"/>
          <w:szCs w:val="24"/>
        </w:rPr>
      </w:pPr>
      <w:r w:rsidRPr="00603716">
        <w:rPr>
          <w:rFonts w:ascii="Times New Roman" w:hAnsi="Times New Roman" w:cs="Times New Roman"/>
          <w:i/>
          <w:sz w:val="24"/>
          <w:szCs w:val="24"/>
        </w:rPr>
        <w:t>PROPORTION OF ENERGY EFFICIENT CHOICES IN THE CONTROL</w:t>
      </w:r>
      <w:r>
        <w:rPr>
          <w:rFonts w:ascii="Times New Roman" w:hAnsi="Times New Roman" w:cs="Times New Roman"/>
          <w:i/>
          <w:sz w:val="24"/>
          <w:szCs w:val="24"/>
        </w:rPr>
        <w:t>, 1-YEAR, 5-YEAR</w:t>
      </w:r>
      <w:r w:rsidRPr="00603716">
        <w:rPr>
          <w:rFonts w:ascii="Times New Roman" w:hAnsi="Times New Roman" w:cs="Times New Roman"/>
          <w:i/>
          <w:sz w:val="24"/>
          <w:szCs w:val="24"/>
        </w:rPr>
        <w:t xml:space="preserve"> AND 10-YEAR COST CONDITIONS IN STUDY </w:t>
      </w:r>
      <w:r>
        <w:rPr>
          <w:rFonts w:ascii="Times New Roman" w:hAnsi="Times New Roman" w:cs="Times New Roman"/>
          <w:i/>
          <w:sz w:val="24"/>
          <w:szCs w:val="24"/>
        </w:rPr>
        <w:t>2</w:t>
      </w:r>
      <w:r w:rsidRPr="00603716">
        <w:rPr>
          <w:rFonts w:ascii="Times New Roman" w:hAnsi="Times New Roman" w:cs="Times New Roman"/>
          <w:i/>
          <w:sz w:val="24"/>
          <w:szCs w:val="24"/>
        </w:rPr>
        <w:t>. ERROR BARS SHOW +/- ONE STANDARD ERROR.</w:t>
      </w:r>
    </w:p>
    <w:p w14:paraId="2CC1B23D" w14:textId="77777777" w:rsidR="00B077D1" w:rsidRDefault="00B077D1" w:rsidP="00B077D1">
      <w:pPr>
        <w:spacing w:line="480" w:lineRule="auto"/>
        <w:rPr>
          <w:rFonts w:ascii="Times New Roman" w:hAnsi="Times New Roman" w:cs="Times New Roman"/>
          <w:sz w:val="24"/>
          <w:szCs w:val="24"/>
        </w:rPr>
      </w:pPr>
      <w:r>
        <w:rPr>
          <w:noProof/>
          <w:lang w:val="en-CA" w:eastAsia="en-CA"/>
        </w:rPr>
        <w:drawing>
          <wp:inline distT="0" distB="0" distL="0" distR="0" wp14:anchorId="1DDFA681" wp14:editId="4EAB3856">
            <wp:extent cx="5943600" cy="4320540"/>
            <wp:effectExtent l="0" t="0" r="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D554BA" w14:textId="77777777" w:rsidR="00F76AB6" w:rsidRDefault="00F76AB6" w:rsidP="00F76AB6">
      <w:pPr>
        <w:spacing w:line="480" w:lineRule="auto"/>
        <w:rPr>
          <w:rFonts w:ascii="Times New Roman" w:hAnsi="Times New Roman" w:cs="Times New Roman"/>
          <w:sz w:val="24"/>
          <w:szCs w:val="24"/>
        </w:rPr>
      </w:pPr>
    </w:p>
    <w:p w14:paraId="2FA902BF" w14:textId="7CFDABCD" w:rsidR="001502DE" w:rsidRDefault="001502DE" w:rsidP="00280F11">
      <w:pPr>
        <w:spacing w:line="480" w:lineRule="auto"/>
        <w:rPr>
          <w:rFonts w:ascii="Times New Roman" w:hAnsi="Times New Roman" w:cs="Times New Roman"/>
          <w:sz w:val="24"/>
          <w:szCs w:val="24"/>
        </w:rPr>
      </w:pPr>
    </w:p>
    <w:p w14:paraId="2AB4C339" w14:textId="7AE9907A" w:rsidR="001502DE" w:rsidRDefault="001502DE" w:rsidP="00280F11">
      <w:pPr>
        <w:spacing w:line="480" w:lineRule="auto"/>
        <w:rPr>
          <w:rFonts w:ascii="Times New Roman" w:hAnsi="Times New Roman" w:cs="Times New Roman"/>
          <w:sz w:val="24"/>
          <w:szCs w:val="24"/>
        </w:rPr>
      </w:pPr>
    </w:p>
    <w:p w14:paraId="6D58A51C" w14:textId="1B00D06F" w:rsidR="00280F11" w:rsidRDefault="00280F11">
      <w:pPr>
        <w:rPr>
          <w:rFonts w:ascii="Times New Roman" w:hAnsi="Times New Roman" w:cs="Times New Roman"/>
          <w:sz w:val="24"/>
          <w:szCs w:val="24"/>
        </w:rPr>
      </w:pPr>
      <w:r>
        <w:rPr>
          <w:rFonts w:ascii="Times New Roman" w:hAnsi="Times New Roman" w:cs="Times New Roman"/>
          <w:sz w:val="24"/>
          <w:szCs w:val="24"/>
        </w:rPr>
        <w:br w:type="page"/>
      </w:r>
    </w:p>
    <w:p w14:paraId="78F1A14C" w14:textId="75BB2E3E" w:rsidR="003D3A5A" w:rsidRPr="003732AE" w:rsidRDefault="003732AE" w:rsidP="003732AE">
      <w:pPr>
        <w:spacing w:line="480" w:lineRule="auto"/>
        <w:jc w:val="center"/>
        <w:rPr>
          <w:rFonts w:ascii="Times New Roman" w:hAnsi="Times New Roman" w:cs="Times New Roman"/>
          <w:b/>
          <w:sz w:val="24"/>
          <w:szCs w:val="24"/>
        </w:rPr>
      </w:pPr>
      <w:r w:rsidRPr="003732AE">
        <w:rPr>
          <w:rFonts w:ascii="Times New Roman" w:hAnsi="Times New Roman" w:cs="Times New Roman"/>
          <w:b/>
          <w:sz w:val="24"/>
          <w:szCs w:val="24"/>
        </w:rPr>
        <w:t>FIGURE 3</w:t>
      </w:r>
    </w:p>
    <w:p w14:paraId="68C5D02D" w14:textId="3505277D" w:rsidR="003D3A5A" w:rsidRPr="00467775" w:rsidRDefault="003732AE" w:rsidP="003732AE">
      <w:pPr>
        <w:spacing w:line="480" w:lineRule="auto"/>
        <w:jc w:val="center"/>
        <w:rPr>
          <w:rFonts w:ascii="Times New Roman" w:hAnsi="Times New Roman" w:cs="Times New Roman"/>
          <w:i/>
          <w:sz w:val="24"/>
          <w:szCs w:val="24"/>
        </w:rPr>
      </w:pPr>
      <w:r w:rsidRPr="00467775">
        <w:rPr>
          <w:rFonts w:ascii="Times New Roman" w:hAnsi="Times New Roman" w:cs="Times New Roman"/>
          <w:i/>
          <w:sz w:val="24"/>
          <w:szCs w:val="24"/>
        </w:rPr>
        <w:t>MEAN FUTURE COST GOAL PROMINENCE IN THE CONTROL, 1-YEAR, 5-YEAR AND 10-YEAR COST CONDITIONS IN STUDY 2. ERROR BARS SHOW +/- ONE STANDARD ERROR.</w:t>
      </w:r>
    </w:p>
    <w:p w14:paraId="07D03A06" w14:textId="77777777" w:rsidR="003D3A5A" w:rsidRDefault="003D3A5A" w:rsidP="003D3A5A">
      <w:pPr>
        <w:spacing w:line="480" w:lineRule="auto"/>
        <w:rPr>
          <w:rFonts w:ascii="Times New Roman" w:hAnsi="Times New Roman" w:cs="Times New Roman"/>
          <w:sz w:val="24"/>
          <w:szCs w:val="24"/>
        </w:rPr>
      </w:pPr>
      <w:r>
        <w:rPr>
          <w:noProof/>
          <w:lang w:val="en-CA" w:eastAsia="en-CA"/>
        </w:rPr>
        <w:drawing>
          <wp:inline distT="0" distB="0" distL="0" distR="0" wp14:anchorId="1735FC8B" wp14:editId="4274CBE6">
            <wp:extent cx="5943600" cy="43205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4EAC54" w14:textId="77777777" w:rsidR="003D3A5A" w:rsidRDefault="003D3A5A" w:rsidP="003D3A5A">
      <w:pPr>
        <w:spacing w:line="480" w:lineRule="auto"/>
        <w:rPr>
          <w:rFonts w:ascii="Times New Roman" w:hAnsi="Times New Roman" w:cs="Times New Roman"/>
          <w:sz w:val="24"/>
          <w:szCs w:val="24"/>
        </w:rPr>
      </w:pPr>
    </w:p>
    <w:p w14:paraId="0948E0EF" w14:textId="1E0899B2" w:rsidR="003D3A5A" w:rsidRDefault="003D3A5A">
      <w:pPr>
        <w:rPr>
          <w:rFonts w:ascii="Times New Roman" w:hAnsi="Times New Roman" w:cs="Times New Roman"/>
          <w:sz w:val="24"/>
          <w:szCs w:val="24"/>
        </w:rPr>
      </w:pPr>
      <w:r>
        <w:rPr>
          <w:rFonts w:ascii="Times New Roman" w:hAnsi="Times New Roman" w:cs="Times New Roman"/>
          <w:sz w:val="24"/>
          <w:szCs w:val="24"/>
        </w:rPr>
        <w:br w:type="page"/>
      </w:r>
    </w:p>
    <w:p w14:paraId="68028F84" w14:textId="0CF5FCCD" w:rsidR="003D3A5A" w:rsidRPr="003732AE" w:rsidRDefault="003732AE" w:rsidP="003732AE">
      <w:pPr>
        <w:spacing w:line="480" w:lineRule="auto"/>
        <w:jc w:val="center"/>
        <w:rPr>
          <w:rFonts w:ascii="Times New Roman" w:hAnsi="Times New Roman" w:cs="Times New Roman"/>
          <w:b/>
          <w:sz w:val="24"/>
          <w:szCs w:val="24"/>
        </w:rPr>
      </w:pPr>
      <w:r w:rsidRPr="003732AE">
        <w:rPr>
          <w:rFonts w:ascii="Times New Roman" w:hAnsi="Times New Roman" w:cs="Times New Roman"/>
          <w:b/>
          <w:sz w:val="24"/>
          <w:szCs w:val="24"/>
        </w:rPr>
        <w:t>FIGURE 4</w:t>
      </w:r>
    </w:p>
    <w:p w14:paraId="45489684" w14:textId="0472663B" w:rsidR="003D3A5A" w:rsidRDefault="003732AE" w:rsidP="003732AE">
      <w:pPr>
        <w:spacing w:line="480" w:lineRule="auto"/>
        <w:jc w:val="center"/>
        <w:rPr>
          <w:rFonts w:ascii="Times New Roman" w:hAnsi="Times New Roman" w:cs="Times New Roman"/>
          <w:sz w:val="24"/>
          <w:szCs w:val="24"/>
        </w:rPr>
      </w:pPr>
      <w:r w:rsidRPr="00467775">
        <w:rPr>
          <w:rFonts w:ascii="Times New Roman" w:hAnsi="Times New Roman" w:cs="Times New Roman"/>
          <w:i/>
          <w:sz w:val="24"/>
          <w:szCs w:val="24"/>
        </w:rPr>
        <w:t xml:space="preserve">MEAN </w:t>
      </w:r>
      <w:r>
        <w:rPr>
          <w:rFonts w:ascii="Times New Roman" w:hAnsi="Times New Roman" w:cs="Times New Roman"/>
          <w:i/>
          <w:sz w:val="24"/>
          <w:szCs w:val="24"/>
        </w:rPr>
        <w:t>NATURAL LOGGED</w:t>
      </w:r>
      <w:r w:rsidRPr="00467775">
        <w:rPr>
          <w:rFonts w:ascii="Times New Roman" w:hAnsi="Times New Roman" w:cs="Times New Roman"/>
          <w:i/>
          <w:sz w:val="24"/>
          <w:szCs w:val="24"/>
        </w:rPr>
        <w:t xml:space="preserve"> </w:t>
      </w:r>
      <w:r>
        <w:rPr>
          <w:rFonts w:ascii="Times New Roman" w:hAnsi="Times New Roman" w:cs="Times New Roman"/>
          <w:i/>
          <w:sz w:val="24"/>
          <w:szCs w:val="24"/>
        </w:rPr>
        <w:t xml:space="preserve">FUTURE </w:t>
      </w:r>
      <w:r w:rsidRPr="00467775">
        <w:rPr>
          <w:rFonts w:ascii="Times New Roman" w:hAnsi="Times New Roman" w:cs="Times New Roman"/>
          <w:i/>
          <w:sz w:val="24"/>
          <w:szCs w:val="24"/>
        </w:rPr>
        <w:t xml:space="preserve">COST </w:t>
      </w:r>
      <w:r>
        <w:rPr>
          <w:rFonts w:ascii="Times New Roman" w:hAnsi="Times New Roman" w:cs="Times New Roman"/>
          <w:i/>
          <w:sz w:val="24"/>
          <w:szCs w:val="24"/>
        </w:rPr>
        <w:t xml:space="preserve">ESTIMATES </w:t>
      </w:r>
      <w:r w:rsidRPr="00467775">
        <w:rPr>
          <w:rFonts w:ascii="Times New Roman" w:hAnsi="Times New Roman" w:cs="Times New Roman"/>
          <w:i/>
          <w:sz w:val="24"/>
          <w:szCs w:val="24"/>
        </w:rPr>
        <w:t>IN THE CONTROL, 1-YEAR, 5-YEAR AND 10-YEAR COST CONDITIONS IN STUDY 2</w:t>
      </w:r>
      <w:r>
        <w:rPr>
          <w:rFonts w:ascii="Times New Roman" w:hAnsi="Times New Roman" w:cs="Times New Roman"/>
          <w:i/>
          <w:sz w:val="24"/>
          <w:szCs w:val="24"/>
        </w:rPr>
        <w:t>, AS WELL AS THE ESTIMATE THAT WAS PROVIDED TO PARTICIPANTS IN THE 1-YEAR, 5-YEAR, AND 10-YEAR COST CONDITIONS</w:t>
      </w:r>
      <w:r w:rsidRPr="00467775">
        <w:rPr>
          <w:rFonts w:ascii="Times New Roman" w:hAnsi="Times New Roman" w:cs="Times New Roman"/>
          <w:i/>
          <w:sz w:val="24"/>
          <w:szCs w:val="24"/>
        </w:rPr>
        <w:t>. ERROR BARS SHOW +/- ONE STANDARD ERROR.</w:t>
      </w:r>
    </w:p>
    <w:p w14:paraId="0CC31E72" w14:textId="5201F122" w:rsidR="003D3A5A" w:rsidRDefault="0090291B" w:rsidP="003D3A5A">
      <w:pPr>
        <w:spacing w:line="480" w:lineRule="auto"/>
        <w:rPr>
          <w:rFonts w:ascii="Times New Roman" w:hAnsi="Times New Roman" w:cs="Times New Roman"/>
          <w:sz w:val="24"/>
          <w:szCs w:val="24"/>
        </w:rPr>
      </w:pPr>
      <w:r>
        <w:rPr>
          <w:rFonts w:ascii="Times New Roman" w:hAnsi="Times New Roman" w:cs="Times New Roman"/>
          <w:sz w:val="24"/>
          <w:szCs w:val="24"/>
        </w:rPr>
        <w:pict w14:anchorId="13DBE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42.75pt">
            <v:imagedata r:id="rId12" o:title="Figure 5"/>
          </v:shape>
        </w:pict>
      </w:r>
    </w:p>
    <w:p w14:paraId="4DC274FC" w14:textId="77777777" w:rsidR="001502DE" w:rsidRDefault="001502DE" w:rsidP="003D3A5A">
      <w:pPr>
        <w:spacing w:line="480" w:lineRule="auto"/>
        <w:rPr>
          <w:rFonts w:ascii="Times New Roman" w:hAnsi="Times New Roman" w:cs="Times New Roman"/>
          <w:sz w:val="24"/>
          <w:szCs w:val="24"/>
        </w:rPr>
      </w:pPr>
    </w:p>
    <w:p w14:paraId="3237FFBC" w14:textId="77777777" w:rsidR="00076A9D" w:rsidRDefault="00076A9D">
      <w:pPr>
        <w:rPr>
          <w:rFonts w:ascii="Times New Roman" w:hAnsi="Times New Roman" w:cs="Times New Roman"/>
          <w:sz w:val="24"/>
          <w:szCs w:val="24"/>
        </w:rPr>
      </w:pPr>
      <w:r>
        <w:rPr>
          <w:rFonts w:ascii="Times New Roman" w:hAnsi="Times New Roman" w:cs="Times New Roman"/>
          <w:sz w:val="24"/>
          <w:szCs w:val="24"/>
        </w:rPr>
        <w:br w:type="page"/>
      </w:r>
    </w:p>
    <w:p w14:paraId="295A8E3D" w14:textId="2F8E0C1D" w:rsidR="00076A9D" w:rsidRPr="003732AE" w:rsidRDefault="003732AE" w:rsidP="003732AE">
      <w:pPr>
        <w:spacing w:line="480" w:lineRule="auto"/>
        <w:jc w:val="center"/>
        <w:rPr>
          <w:rFonts w:ascii="Times New Roman" w:hAnsi="Times New Roman" w:cs="Times New Roman"/>
          <w:b/>
          <w:sz w:val="24"/>
          <w:szCs w:val="24"/>
        </w:rPr>
      </w:pPr>
      <w:r w:rsidRPr="003732AE">
        <w:rPr>
          <w:rFonts w:ascii="Times New Roman" w:hAnsi="Times New Roman" w:cs="Times New Roman"/>
          <w:b/>
          <w:sz w:val="24"/>
          <w:szCs w:val="24"/>
        </w:rPr>
        <w:t>FIGURE 5</w:t>
      </w:r>
    </w:p>
    <w:p w14:paraId="120F83D1" w14:textId="2D57568E" w:rsidR="00076A9D" w:rsidRDefault="003732AE" w:rsidP="003732AE">
      <w:pPr>
        <w:spacing w:line="480" w:lineRule="auto"/>
        <w:jc w:val="center"/>
        <w:rPr>
          <w:rFonts w:ascii="Times New Roman" w:hAnsi="Times New Roman" w:cs="Times New Roman"/>
          <w:sz w:val="24"/>
          <w:szCs w:val="24"/>
        </w:rPr>
      </w:pPr>
      <w:r w:rsidRPr="00603716">
        <w:rPr>
          <w:rFonts w:ascii="Times New Roman" w:hAnsi="Times New Roman" w:cs="Times New Roman"/>
          <w:i/>
          <w:sz w:val="24"/>
          <w:szCs w:val="24"/>
        </w:rPr>
        <w:t>PROPORTION OF ENERGY EFFICIENT CHOICES IN THE CONTROL</w:t>
      </w:r>
      <w:r>
        <w:rPr>
          <w:rFonts w:ascii="Times New Roman" w:hAnsi="Times New Roman" w:cs="Times New Roman"/>
          <w:i/>
          <w:sz w:val="24"/>
          <w:szCs w:val="24"/>
        </w:rPr>
        <w:t xml:space="preserve">, </w:t>
      </w:r>
      <w:r w:rsidRPr="00603716">
        <w:rPr>
          <w:rFonts w:ascii="Times New Roman" w:hAnsi="Times New Roman" w:cs="Times New Roman"/>
          <w:i/>
          <w:sz w:val="24"/>
          <w:szCs w:val="24"/>
        </w:rPr>
        <w:t>10-YEAR COST</w:t>
      </w:r>
      <w:r>
        <w:rPr>
          <w:rFonts w:ascii="Times New Roman" w:hAnsi="Times New Roman" w:cs="Times New Roman"/>
          <w:i/>
          <w:sz w:val="24"/>
          <w:szCs w:val="24"/>
        </w:rPr>
        <w:t>, AND COST ESTIMATION</w:t>
      </w:r>
      <w:r w:rsidRPr="00603716">
        <w:rPr>
          <w:rFonts w:ascii="Times New Roman" w:hAnsi="Times New Roman" w:cs="Times New Roman"/>
          <w:i/>
          <w:sz w:val="24"/>
          <w:szCs w:val="24"/>
        </w:rPr>
        <w:t xml:space="preserve"> CONDITIONS IN STUDY </w:t>
      </w:r>
      <w:r>
        <w:rPr>
          <w:rFonts w:ascii="Times New Roman" w:hAnsi="Times New Roman" w:cs="Times New Roman"/>
          <w:i/>
          <w:sz w:val="24"/>
          <w:szCs w:val="24"/>
        </w:rPr>
        <w:t>3</w:t>
      </w:r>
      <w:r w:rsidRPr="00603716">
        <w:rPr>
          <w:rFonts w:ascii="Times New Roman" w:hAnsi="Times New Roman" w:cs="Times New Roman"/>
          <w:i/>
          <w:sz w:val="24"/>
          <w:szCs w:val="24"/>
        </w:rPr>
        <w:t>. ERROR BARS SHOW +/- ONE STANDARD ERROR.</w:t>
      </w:r>
    </w:p>
    <w:p w14:paraId="7840B19A" w14:textId="77777777" w:rsidR="00076A9D" w:rsidRDefault="00076A9D" w:rsidP="00076A9D">
      <w:pPr>
        <w:spacing w:line="480" w:lineRule="auto"/>
        <w:rPr>
          <w:rFonts w:ascii="Times New Roman" w:hAnsi="Times New Roman" w:cs="Times New Roman"/>
          <w:sz w:val="24"/>
          <w:szCs w:val="24"/>
        </w:rPr>
      </w:pPr>
      <w:r>
        <w:rPr>
          <w:noProof/>
          <w:lang w:val="en-CA" w:eastAsia="en-CA"/>
        </w:rPr>
        <w:drawing>
          <wp:inline distT="0" distB="0" distL="0" distR="0" wp14:anchorId="64EA687D" wp14:editId="4C884A16">
            <wp:extent cx="5943600" cy="43205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B666F3" w14:textId="77777777" w:rsidR="00CE1FEC" w:rsidRDefault="00CE1FEC">
      <w:pPr>
        <w:rPr>
          <w:rFonts w:ascii="Times New Roman" w:hAnsi="Times New Roman" w:cs="Times New Roman"/>
          <w:sz w:val="24"/>
          <w:szCs w:val="24"/>
        </w:rPr>
      </w:pPr>
      <w:r>
        <w:rPr>
          <w:rFonts w:ascii="Times New Roman" w:hAnsi="Times New Roman" w:cs="Times New Roman"/>
          <w:sz w:val="24"/>
          <w:szCs w:val="24"/>
        </w:rPr>
        <w:br w:type="page"/>
      </w:r>
    </w:p>
    <w:p w14:paraId="2F66B82A" w14:textId="4479E36B" w:rsidR="00CE1FEC" w:rsidRPr="003732AE" w:rsidRDefault="003732AE" w:rsidP="003732AE">
      <w:pPr>
        <w:spacing w:line="480" w:lineRule="auto"/>
        <w:jc w:val="center"/>
        <w:rPr>
          <w:rFonts w:ascii="Times New Roman" w:hAnsi="Times New Roman" w:cs="Times New Roman"/>
          <w:b/>
          <w:sz w:val="24"/>
          <w:szCs w:val="24"/>
        </w:rPr>
      </w:pPr>
      <w:r w:rsidRPr="003732AE">
        <w:rPr>
          <w:rFonts w:ascii="Times New Roman" w:hAnsi="Times New Roman" w:cs="Times New Roman"/>
          <w:b/>
          <w:sz w:val="24"/>
          <w:szCs w:val="24"/>
        </w:rPr>
        <w:t>FIGURE 6</w:t>
      </w:r>
    </w:p>
    <w:p w14:paraId="12B3F575" w14:textId="43A89A4E" w:rsidR="00CE1FEC" w:rsidRDefault="003732AE" w:rsidP="003732AE">
      <w:pPr>
        <w:spacing w:line="480" w:lineRule="auto"/>
        <w:jc w:val="center"/>
        <w:rPr>
          <w:rFonts w:ascii="Times New Roman" w:hAnsi="Times New Roman" w:cs="Times New Roman"/>
          <w:sz w:val="24"/>
          <w:szCs w:val="24"/>
        </w:rPr>
      </w:pPr>
      <w:r w:rsidRPr="00816F1A">
        <w:rPr>
          <w:rFonts w:ascii="Times New Roman" w:hAnsi="Times New Roman" w:cs="Times New Roman"/>
          <w:i/>
          <w:sz w:val="24"/>
          <w:szCs w:val="24"/>
        </w:rPr>
        <w:t>PROPORTION OF ENERGY EFFICIENT CHOICES IN THE CONTROL, % ENERGY SAV</w:t>
      </w:r>
      <w:r>
        <w:rPr>
          <w:rFonts w:ascii="Times New Roman" w:hAnsi="Times New Roman" w:cs="Times New Roman"/>
          <w:i/>
          <w:sz w:val="24"/>
          <w:szCs w:val="24"/>
        </w:rPr>
        <w:t>INGS AND 10-YEAR ENERGY COST</w:t>
      </w:r>
      <w:r w:rsidRPr="00816F1A">
        <w:rPr>
          <w:rFonts w:ascii="Times New Roman" w:hAnsi="Times New Roman" w:cs="Times New Roman"/>
          <w:i/>
          <w:sz w:val="24"/>
          <w:szCs w:val="24"/>
        </w:rPr>
        <w:t xml:space="preserve"> CONDITIONS IN STUDY </w:t>
      </w:r>
      <w:r>
        <w:rPr>
          <w:rFonts w:ascii="Times New Roman" w:hAnsi="Times New Roman" w:cs="Times New Roman"/>
          <w:i/>
          <w:sz w:val="24"/>
          <w:szCs w:val="24"/>
        </w:rPr>
        <w:t>5, COLLAPSING ACROSS PRODUCT TYPE AND ORDER, AS A FUNCTION OF WHETHER PARTICIPANTS REPORTED LOW FUTURE COST GOALS (-1 SD) OR HIGH FUTURE COST GOALS (+1 SD)</w:t>
      </w:r>
      <w:r w:rsidRPr="00816F1A">
        <w:rPr>
          <w:rFonts w:ascii="Times New Roman" w:hAnsi="Times New Roman" w:cs="Times New Roman"/>
          <w:i/>
          <w:sz w:val="24"/>
          <w:szCs w:val="24"/>
        </w:rPr>
        <w:t>. ERROR BARS SHOW +/- ONE STANDARD ERROR.</w:t>
      </w:r>
    </w:p>
    <w:p w14:paraId="1CDC46F3" w14:textId="697C6D03" w:rsidR="00CE1FEC" w:rsidRPr="000E69E3" w:rsidRDefault="004A1118" w:rsidP="00CE1FEC">
      <w:pPr>
        <w:spacing w:line="480" w:lineRule="auto"/>
        <w:rPr>
          <w:rFonts w:ascii="Times New Roman" w:hAnsi="Times New Roman" w:cs="Times New Roman"/>
          <w:sz w:val="24"/>
          <w:szCs w:val="24"/>
        </w:rPr>
      </w:pPr>
      <w:r>
        <w:rPr>
          <w:noProof/>
          <w:lang w:val="en-CA" w:eastAsia="en-CA"/>
        </w:rPr>
        <w:drawing>
          <wp:inline distT="0" distB="0" distL="0" distR="0" wp14:anchorId="656EF942" wp14:editId="49977DB6">
            <wp:extent cx="5943600" cy="4314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D9B9B5" w14:textId="0E1EF775" w:rsidR="003D3A5A" w:rsidRDefault="003D3A5A">
      <w:pPr>
        <w:rPr>
          <w:rFonts w:ascii="Times New Roman" w:hAnsi="Times New Roman" w:cs="Times New Roman"/>
          <w:sz w:val="24"/>
          <w:szCs w:val="24"/>
        </w:rPr>
      </w:pPr>
      <w:r>
        <w:rPr>
          <w:rFonts w:ascii="Times New Roman" w:hAnsi="Times New Roman" w:cs="Times New Roman"/>
          <w:sz w:val="24"/>
          <w:szCs w:val="24"/>
        </w:rPr>
        <w:br w:type="page"/>
      </w:r>
    </w:p>
    <w:p w14:paraId="4243E0C9" w14:textId="58995188" w:rsidR="001502DE" w:rsidRDefault="001502DE" w:rsidP="001502DE">
      <w:pPr>
        <w:jc w:val="center"/>
        <w:rPr>
          <w:rFonts w:ascii="Times New Roman" w:hAnsi="Times New Roman" w:cs="Times New Roman"/>
          <w:sz w:val="24"/>
          <w:szCs w:val="24"/>
        </w:rPr>
      </w:pPr>
      <w:r>
        <w:rPr>
          <w:rFonts w:ascii="Times New Roman" w:hAnsi="Times New Roman" w:cs="Times New Roman"/>
          <w:sz w:val="24"/>
          <w:szCs w:val="24"/>
        </w:rPr>
        <w:t xml:space="preserve">Appendix A: Light Bulbs and Labels Used in Study </w:t>
      </w:r>
      <w:r w:rsidR="00B077D1">
        <w:rPr>
          <w:rFonts w:ascii="Times New Roman" w:hAnsi="Times New Roman" w:cs="Times New Roman"/>
          <w:sz w:val="24"/>
          <w:szCs w:val="24"/>
        </w:rPr>
        <w:t>1b</w:t>
      </w:r>
    </w:p>
    <w:p w14:paraId="41136393" w14:textId="77777777" w:rsidR="001502DE" w:rsidRDefault="001502DE" w:rsidP="001502DE">
      <w:pPr>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7B150AED" wp14:editId="71513189">
            <wp:extent cx="5926455" cy="2208530"/>
            <wp:effectExtent l="0" t="0" r="0" b="1270"/>
            <wp:docPr id="8"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6455" cy="2208530"/>
                    </a:xfrm>
                    <a:prstGeom prst="rect">
                      <a:avLst/>
                    </a:prstGeom>
                    <a:noFill/>
                    <a:ln>
                      <a:noFill/>
                    </a:ln>
                  </pic:spPr>
                </pic:pic>
              </a:graphicData>
            </a:graphic>
          </wp:inline>
        </w:drawing>
      </w:r>
    </w:p>
    <w:p w14:paraId="1FDFCF1A" w14:textId="77777777" w:rsidR="001502DE" w:rsidRDefault="001502DE" w:rsidP="001502DE">
      <w:pPr>
        <w:jc w:val="center"/>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52E65652" wp14:editId="698A63E0">
            <wp:extent cx="5909310" cy="2329180"/>
            <wp:effectExtent l="0" t="0" r="0" b="0"/>
            <wp:docPr id="9"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310" cy="2329180"/>
                    </a:xfrm>
                    <a:prstGeom prst="rect">
                      <a:avLst/>
                    </a:prstGeom>
                    <a:noFill/>
                    <a:ln>
                      <a:noFill/>
                    </a:ln>
                  </pic:spPr>
                </pic:pic>
              </a:graphicData>
            </a:graphic>
          </wp:inline>
        </w:drawing>
      </w:r>
    </w:p>
    <w:p w14:paraId="6818E3F9" w14:textId="77777777" w:rsidR="001502DE" w:rsidRDefault="001502DE" w:rsidP="001502DE">
      <w:pPr>
        <w:jc w:val="center"/>
        <w:rPr>
          <w:rFonts w:ascii="Times New Roman" w:hAnsi="Times New Roman" w:cs="Times New Roman"/>
          <w:sz w:val="24"/>
          <w:szCs w:val="24"/>
        </w:rPr>
      </w:pPr>
    </w:p>
    <w:p w14:paraId="028FD65E" w14:textId="1D602E10" w:rsidR="00850CFE" w:rsidRDefault="00850CFE">
      <w:pPr>
        <w:rPr>
          <w:rFonts w:ascii="Times New Roman" w:hAnsi="Times New Roman" w:cs="Times New Roman"/>
          <w:sz w:val="24"/>
          <w:szCs w:val="24"/>
        </w:rPr>
      </w:pPr>
      <w:r>
        <w:rPr>
          <w:rFonts w:ascii="Times New Roman" w:hAnsi="Times New Roman" w:cs="Times New Roman"/>
          <w:sz w:val="24"/>
          <w:szCs w:val="24"/>
        </w:rPr>
        <w:br w:type="page"/>
      </w:r>
    </w:p>
    <w:p w14:paraId="0DD3EF10" w14:textId="5DA4EE04" w:rsidR="001502DE" w:rsidRDefault="00850CFE" w:rsidP="00850CFE">
      <w:pPr>
        <w:spacing w:line="480" w:lineRule="auto"/>
        <w:jc w:val="center"/>
        <w:rPr>
          <w:rFonts w:ascii="Times New Roman" w:hAnsi="Times New Roman" w:cs="Times New Roman"/>
          <w:sz w:val="24"/>
          <w:szCs w:val="24"/>
        </w:rPr>
      </w:pPr>
      <w:r>
        <w:rPr>
          <w:rFonts w:ascii="Times New Roman" w:hAnsi="Times New Roman" w:cs="Times New Roman"/>
          <w:sz w:val="24"/>
          <w:szCs w:val="24"/>
        </w:rPr>
        <w:t>Appendix B: Example of Stimulus in Study 5</w:t>
      </w:r>
    </w:p>
    <w:p w14:paraId="5001519E" w14:textId="0C303D70" w:rsidR="00850CFE" w:rsidRPr="007E77B5" w:rsidRDefault="00850CFE" w:rsidP="00850CFE">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66F255A4" wp14:editId="024D3341">
            <wp:extent cx="5943600" cy="4974590"/>
            <wp:effectExtent l="0" t="0" r="0" b="0"/>
            <wp:docPr id="2" name="Picture 2" descr="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974590"/>
                    </a:xfrm>
                    <a:prstGeom prst="rect">
                      <a:avLst/>
                    </a:prstGeom>
                    <a:noFill/>
                    <a:ln>
                      <a:noFill/>
                    </a:ln>
                  </pic:spPr>
                </pic:pic>
              </a:graphicData>
            </a:graphic>
          </wp:inline>
        </w:drawing>
      </w:r>
    </w:p>
    <w:sectPr w:rsidR="00850CFE" w:rsidRPr="007E77B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08337" w14:textId="77777777" w:rsidR="000B5C72" w:rsidRDefault="000B5C72" w:rsidP="00EA4D77">
      <w:pPr>
        <w:spacing w:after="0" w:line="240" w:lineRule="auto"/>
      </w:pPr>
      <w:r>
        <w:separator/>
      </w:r>
    </w:p>
  </w:endnote>
  <w:endnote w:type="continuationSeparator" w:id="0">
    <w:p w14:paraId="4D8FB3B1" w14:textId="77777777" w:rsidR="000B5C72" w:rsidRDefault="000B5C72" w:rsidP="00EA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2ECAC" w14:textId="77777777" w:rsidR="000B5C72" w:rsidRDefault="000B5C72" w:rsidP="00EA4D77">
      <w:pPr>
        <w:spacing w:after="0" w:line="240" w:lineRule="auto"/>
      </w:pPr>
      <w:r>
        <w:separator/>
      </w:r>
    </w:p>
  </w:footnote>
  <w:footnote w:type="continuationSeparator" w:id="0">
    <w:p w14:paraId="361F40F7" w14:textId="77777777" w:rsidR="000B5C72" w:rsidRDefault="000B5C72" w:rsidP="00EA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9463"/>
      <w:docPartObj>
        <w:docPartGallery w:val="Page Numbers (Top of Page)"/>
        <w:docPartUnique/>
      </w:docPartObj>
    </w:sdtPr>
    <w:sdtEndPr>
      <w:rPr>
        <w:rFonts w:ascii="Times New Roman" w:hAnsi="Times New Roman" w:cs="Times New Roman"/>
        <w:noProof/>
      </w:rPr>
    </w:sdtEndPr>
    <w:sdtContent>
      <w:p w14:paraId="34D875B3" w14:textId="1A45FB41" w:rsidR="008A4C83" w:rsidRPr="00665020" w:rsidRDefault="008A4C83">
        <w:pPr>
          <w:pStyle w:val="Header"/>
          <w:jc w:val="right"/>
          <w:rPr>
            <w:rFonts w:ascii="Times New Roman" w:hAnsi="Times New Roman" w:cs="Times New Roman"/>
          </w:rPr>
        </w:pPr>
        <w:r w:rsidRPr="00665020">
          <w:rPr>
            <w:rFonts w:ascii="Times New Roman" w:hAnsi="Times New Roman" w:cs="Times New Roman"/>
          </w:rPr>
          <w:fldChar w:fldCharType="begin"/>
        </w:r>
        <w:r w:rsidRPr="00665020">
          <w:rPr>
            <w:rFonts w:ascii="Times New Roman" w:hAnsi="Times New Roman" w:cs="Times New Roman"/>
          </w:rPr>
          <w:instrText xml:space="preserve"> PAGE   \* MERGEFORMAT </w:instrText>
        </w:r>
        <w:r w:rsidRPr="00665020">
          <w:rPr>
            <w:rFonts w:ascii="Times New Roman" w:hAnsi="Times New Roman" w:cs="Times New Roman"/>
          </w:rPr>
          <w:fldChar w:fldCharType="separate"/>
        </w:r>
        <w:r w:rsidR="000B5C72">
          <w:rPr>
            <w:rFonts w:ascii="Times New Roman" w:hAnsi="Times New Roman" w:cs="Times New Roman"/>
            <w:noProof/>
          </w:rPr>
          <w:t>1</w:t>
        </w:r>
        <w:r w:rsidRPr="00665020">
          <w:rPr>
            <w:rFonts w:ascii="Times New Roman" w:hAnsi="Times New Roman" w:cs="Times New Roman"/>
            <w:noProof/>
          </w:rPr>
          <w:fldChar w:fldCharType="end"/>
        </w:r>
      </w:p>
    </w:sdtContent>
  </w:sdt>
  <w:p w14:paraId="33E8D528" w14:textId="77777777" w:rsidR="008A4C83" w:rsidRDefault="008A4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449EC"/>
    <w:multiLevelType w:val="hybridMultilevel"/>
    <w:tmpl w:val="AA02AA60"/>
    <w:lvl w:ilvl="0" w:tplc="464E7038">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0A1502A"/>
    <w:multiLevelType w:val="hybridMultilevel"/>
    <w:tmpl w:val="DBFCFBEA"/>
    <w:lvl w:ilvl="0" w:tplc="D2FCAD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DA74DD7"/>
    <w:multiLevelType w:val="hybridMultilevel"/>
    <w:tmpl w:val="B790B1D8"/>
    <w:lvl w:ilvl="0" w:tplc="9AECFA2A">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E7D4B3E"/>
    <w:multiLevelType w:val="hybridMultilevel"/>
    <w:tmpl w:val="3D74181C"/>
    <w:lvl w:ilvl="0" w:tplc="E168CE56">
      <w:start w:val="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rketing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05de90q9zfz1eprrsxd9entrap2v5x99e0&quot;&gt;psychlibrary&lt;record-ids&gt;&lt;item&gt;24&lt;/item&gt;&lt;item&gt;33&lt;/item&gt;&lt;item&gt;93&lt;/item&gt;&lt;item&gt;150&lt;/item&gt;&lt;item&gt;233&lt;/item&gt;&lt;item&gt;241&lt;/item&gt;&lt;item&gt;252&lt;/item&gt;&lt;item&gt;274&lt;/item&gt;&lt;item&gt;308&lt;/item&gt;&lt;item&gt;317&lt;/item&gt;&lt;item&gt;373&lt;/item&gt;&lt;item&gt;400&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48&lt;/item&gt;&lt;item&gt;449&lt;/item&gt;&lt;item&gt;450&lt;/item&gt;&lt;item&gt;451&lt;/item&gt;&lt;item&gt;452&lt;/item&gt;&lt;item&gt;458&lt;/item&gt;&lt;item&gt;459&lt;/item&gt;&lt;item&gt;463&lt;/item&gt;&lt;item&gt;464&lt;/item&gt;&lt;item&gt;465&lt;/item&gt;&lt;item&gt;467&lt;/item&gt;&lt;item&gt;468&lt;/item&gt;&lt;item&gt;469&lt;/item&gt;&lt;item&gt;470&lt;/item&gt;&lt;item&gt;471&lt;/item&gt;&lt;item&gt;472&lt;/item&gt;&lt;item&gt;474&lt;/item&gt;&lt;item&gt;475&lt;/item&gt;&lt;/record-ids&gt;&lt;/item&gt;&lt;/Libraries&gt;"/>
  </w:docVars>
  <w:rsids>
    <w:rsidRoot w:val="003745E8"/>
    <w:rsid w:val="00001876"/>
    <w:rsid w:val="00001B73"/>
    <w:rsid w:val="0000209D"/>
    <w:rsid w:val="00003CFC"/>
    <w:rsid w:val="00005483"/>
    <w:rsid w:val="00006EDA"/>
    <w:rsid w:val="00007E34"/>
    <w:rsid w:val="00011D40"/>
    <w:rsid w:val="0001248C"/>
    <w:rsid w:val="00017301"/>
    <w:rsid w:val="000203B7"/>
    <w:rsid w:val="00020C69"/>
    <w:rsid w:val="00021BCE"/>
    <w:rsid w:val="00025CD7"/>
    <w:rsid w:val="0003069E"/>
    <w:rsid w:val="000311C7"/>
    <w:rsid w:val="000337F7"/>
    <w:rsid w:val="00034E6E"/>
    <w:rsid w:val="00037A4C"/>
    <w:rsid w:val="00044BE3"/>
    <w:rsid w:val="000453D3"/>
    <w:rsid w:val="00046F3F"/>
    <w:rsid w:val="000477B4"/>
    <w:rsid w:val="000514B2"/>
    <w:rsid w:val="00054571"/>
    <w:rsid w:val="00056655"/>
    <w:rsid w:val="000603A8"/>
    <w:rsid w:val="00063DFA"/>
    <w:rsid w:val="00063EF2"/>
    <w:rsid w:val="000707CF"/>
    <w:rsid w:val="000728C5"/>
    <w:rsid w:val="00073B0F"/>
    <w:rsid w:val="0007546B"/>
    <w:rsid w:val="00076A9D"/>
    <w:rsid w:val="00076FF6"/>
    <w:rsid w:val="000771D9"/>
    <w:rsid w:val="000779A4"/>
    <w:rsid w:val="00084B24"/>
    <w:rsid w:val="00086FFF"/>
    <w:rsid w:val="00087E7D"/>
    <w:rsid w:val="00091500"/>
    <w:rsid w:val="00095E47"/>
    <w:rsid w:val="00096DCB"/>
    <w:rsid w:val="00096DEE"/>
    <w:rsid w:val="000A0D07"/>
    <w:rsid w:val="000A109A"/>
    <w:rsid w:val="000A1E44"/>
    <w:rsid w:val="000A2EE8"/>
    <w:rsid w:val="000A3CE1"/>
    <w:rsid w:val="000B1818"/>
    <w:rsid w:val="000B23B9"/>
    <w:rsid w:val="000B3158"/>
    <w:rsid w:val="000B541A"/>
    <w:rsid w:val="000B5C72"/>
    <w:rsid w:val="000B6D1B"/>
    <w:rsid w:val="000C0173"/>
    <w:rsid w:val="000C14F6"/>
    <w:rsid w:val="000C5390"/>
    <w:rsid w:val="000C549F"/>
    <w:rsid w:val="000D0700"/>
    <w:rsid w:val="000D1385"/>
    <w:rsid w:val="000D2573"/>
    <w:rsid w:val="000D6071"/>
    <w:rsid w:val="000D678F"/>
    <w:rsid w:val="000D6919"/>
    <w:rsid w:val="000D75BF"/>
    <w:rsid w:val="000E22D5"/>
    <w:rsid w:val="000E32AE"/>
    <w:rsid w:val="000E4B7D"/>
    <w:rsid w:val="000E58D8"/>
    <w:rsid w:val="000E69E3"/>
    <w:rsid w:val="000F3336"/>
    <w:rsid w:val="000F42B3"/>
    <w:rsid w:val="000F6752"/>
    <w:rsid w:val="00101860"/>
    <w:rsid w:val="00103F8C"/>
    <w:rsid w:val="00104910"/>
    <w:rsid w:val="001069F1"/>
    <w:rsid w:val="00106D9E"/>
    <w:rsid w:val="00106EF2"/>
    <w:rsid w:val="0011138E"/>
    <w:rsid w:val="00111A36"/>
    <w:rsid w:val="001123FD"/>
    <w:rsid w:val="0011393E"/>
    <w:rsid w:val="00115F1B"/>
    <w:rsid w:val="00121504"/>
    <w:rsid w:val="00122C8C"/>
    <w:rsid w:val="00122ED1"/>
    <w:rsid w:val="001231AC"/>
    <w:rsid w:val="00126AF8"/>
    <w:rsid w:val="00127637"/>
    <w:rsid w:val="00127747"/>
    <w:rsid w:val="00127A83"/>
    <w:rsid w:val="00130207"/>
    <w:rsid w:val="0013085A"/>
    <w:rsid w:val="00130F23"/>
    <w:rsid w:val="00132B29"/>
    <w:rsid w:val="0013318A"/>
    <w:rsid w:val="0013470C"/>
    <w:rsid w:val="00135208"/>
    <w:rsid w:val="00140723"/>
    <w:rsid w:val="00142B31"/>
    <w:rsid w:val="00142FD5"/>
    <w:rsid w:val="00143633"/>
    <w:rsid w:val="001502DE"/>
    <w:rsid w:val="00150513"/>
    <w:rsid w:val="001532F1"/>
    <w:rsid w:val="001533B4"/>
    <w:rsid w:val="00153F11"/>
    <w:rsid w:val="00155B56"/>
    <w:rsid w:val="0015742B"/>
    <w:rsid w:val="0016234B"/>
    <w:rsid w:val="0016301E"/>
    <w:rsid w:val="0016638E"/>
    <w:rsid w:val="0016756C"/>
    <w:rsid w:val="00170C97"/>
    <w:rsid w:val="00171221"/>
    <w:rsid w:val="00171893"/>
    <w:rsid w:val="00173C11"/>
    <w:rsid w:val="00174F68"/>
    <w:rsid w:val="001768E5"/>
    <w:rsid w:val="00177862"/>
    <w:rsid w:val="00177E23"/>
    <w:rsid w:val="0018138D"/>
    <w:rsid w:val="0018154E"/>
    <w:rsid w:val="0018315C"/>
    <w:rsid w:val="001836DA"/>
    <w:rsid w:val="00184E4C"/>
    <w:rsid w:val="00185204"/>
    <w:rsid w:val="00193203"/>
    <w:rsid w:val="00193F2C"/>
    <w:rsid w:val="00194CB0"/>
    <w:rsid w:val="00194F68"/>
    <w:rsid w:val="00197675"/>
    <w:rsid w:val="001A1D8F"/>
    <w:rsid w:val="001A367F"/>
    <w:rsid w:val="001A66B8"/>
    <w:rsid w:val="001A680A"/>
    <w:rsid w:val="001A75D0"/>
    <w:rsid w:val="001B0DD1"/>
    <w:rsid w:val="001B0E7F"/>
    <w:rsid w:val="001B3227"/>
    <w:rsid w:val="001B387C"/>
    <w:rsid w:val="001B5C34"/>
    <w:rsid w:val="001B6730"/>
    <w:rsid w:val="001C2EDB"/>
    <w:rsid w:val="001C458F"/>
    <w:rsid w:val="001C5BC1"/>
    <w:rsid w:val="001C660C"/>
    <w:rsid w:val="001C7149"/>
    <w:rsid w:val="001D161E"/>
    <w:rsid w:val="001D1628"/>
    <w:rsid w:val="001D1974"/>
    <w:rsid w:val="001D1E88"/>
    <w:rsid w:val="001D1EA3"/>
    <w:rsid w:val="001D1EB5"/>
    <w:rsid w:val="001D3358"/>
    <w:rsid w:val="001D38EC"/>
    <w:rsid w:val="001D5225"/>
    <w:rsid w:val="001D75D5"/>
    <w:rsid w:val="001D7898"/>
    <w:rsid w:val="001E0030"/>
    <w:rsid w:val="001E07B2"/>
    <w:rsid w:val="001E114A"/>
    <w:rsid w:val="001E5D0D"/>
    <w:rsid w:val="001E78E7"/>
    <w:rsid w:val="001F0E0F"/>
    <w:rsid w:val="001F221F"/>
    <w:rsid w:val="001F4899"/>
    <w:rsid w:val="001F6381"/>
    <w:rsid w:val="002009D2"/>
    <w:rsid w:val="00201159"/>
    <w:rsid w:val="0020166D"/>
    <w:rsid w:val="00202A09"/>
    <w:rsid w:val="00204D05"/>
    <w:rsid w:val="002050DD"/>
    <w:rsid w:val="00207330"/>
    <w:rsid w:val="00207ECA"/>
    <w:rsid w:val="00211E72"/>
    <w:rsid w:val="0022046E"/>
    <w:rsid w:val="00224334"/>
    <w:rsid w:val="0022452B"/>
    <w:rsid w:val="00224655"/>
    <w:rsid w:val="00224C3F"/>
    <w:rsid w:val="0022548E"/>
    <w:rsid w:val="00227DE5"/>
    <w:rsid w:val="002304CC"/>
    <w:rsid w:val="0023352A"/>
    <w:rsid w:val="002351E1"/>
    <w:rsid w:val="0023589B"/>
    <w:rsid w:val="00236AAC"/>
    <w:rsid w:val="00236E23"/>
    <w:rsid w:val="00240251"/>
    <w:rsid w:val="002405EA"/>
    <w:rsid w:val="0024773A"/>
    <w:rsid w:val="00252C53"/>
    <w:rsid w:val="00252D0B"/>
    <w:rsid w:val="00252D16"/>
    <w:rsid w:val="002549E4"/>
    <w:rsid w:val="00257BAD"/>
    <w:rsid w:val="00261513"/>
    <w:rsid w:val="00261A29"/>
    <w:rsid w:val="002620E6"/>
    <w:rsid w:val="0026356D"/>
    <w:rsid w:val="00263982"/>
    <w:rsid w:val="00267004"/>
    <w:rsid w:val="002670AB"/>
    <w:rsid w:val="00275E23"/>
    <w:rsid w:val="00277B75"/>
    <w:rsid w:val="00280F11"/>
    <w:rsid w:val="00282B84"/>
    <w:rsid w:val="00283FC7"/>
    <w:rsid w:val="002867B2"/>
    <w:rsid w:val="00290F7F"/>
    <w:rsid w:val="00291534"/>
    <w:rsid w:val="00291980"/>
    <w:rsid w:val="00292B93"/>
    <w:rsid w:val="00294ABA"/>
    <w:rsid w:val="002A0C48"/>
    <w:rsid w:val="002A153A"/>
    <w:rsid w:val="002A6368"/>
    <w:rsid w:val="002A7B05"/>
    <w:rsid w:val="002B00E1"/>
    <w:rsid w:val="002B28CA"/>
    <w:rsid w:val="002B5411"/>
    <w:rsid w:val="002B5CBD"/>
    <w:rsid w:val="002B75B4"/>
    <w:rsid w:val="002C12CC"/>
    <w:rsid w:val="002C4420"/>
    <w:rsid w:val="002C6406"/>
    <w:rsid w:val="002C79A3"/>
    <w:rsid w:val="002D30D6"/>
    <w:rsid w:val="002D5AD3"/>
    <w:rsid w:val="002D71B5"/>
    <w:rsid w:val="002E02D8"/>
    <w:rsid w:val="002E07FC"/>
    <w:rsid w:val="002E128D"/>
    <w:rsid w:val="002E17B3"/>
    <w:rsid w:val="002E21DB"/>
    <w:rsid w:val="002E251F"/>
    <w:rsid w:val="002E455F"/>
    <w:rsid w:val="002E5972"/>
    <w:rsid w:val="002E5FC0"/>
    <w:rsid w:val="002E718A"/>
    <w:rsid w:val="002E7FF8"/>
    <w:rsid w:val="002F14F7"/>
    <w:rsid w:val="002F29EB"/>
    <w:rsid w:val="002F4C9F"/>
    <w:rsid w:val="002F58A8"/>
    <w:rsid w:val="002F6DDC"/>
    <w:rsid w:val="00300C20"/>
    <w:rsid w:val="00300DF4"/>
    <w:rsid w:val="0030389C"/>
    <w:rsid w:val="00304008"/>
    <w:rsid w:val="00304450"/>
    <w:rsid w:val="0030479C"/>
    <w:rsid w:val="003055EF"/>
    <w:rsid w:val="003063E9"/>
    <w:rsid w:val="00306ED6"/>
    <w:rsid w:val="00310401"/>
    <w:rsid w:val="003120DA"/>
    <w:rsid w:val="00312F4D"/>
    <w:rsid w:val="003142F7"/>
    <w:rsid w:val="00314AFE"/>
    <w:rsid w:val="003154E5"/>
    <w:rsid w:val="00316C5C"/>
    <w:rsid w:val="003176E8"/>
    <w:rsid w:val="003177AB"/>
    <w:rsid w:val="00322C96"/>
    <w:rsid w:val="003230C3"/>
    <w:rsid w:val="003259DC"/>
    <w:rsid w:val="0033066A"/>
    <w:rsid w:val="00330E9B"/>
    <w:rsid w:val="00333433"/>
    <w:rsid w:val="00333988"/>
    <w:rsid w:val="00334189"/>
    <w:rsid w:val="00334F60"/>
    <w:rsid w:val="003358D9"/>
    <w:rsid w:val="00336E0F"/>
    <w:rsid w:val="00337C09"/>
    <w:rsid w:val="003409EB"/>
    <w:rsid w:val="00340EA1"/>
    <w:rsid w:val="00342B08"/>
    <w:rsid w:val="00343285"/>
    <w:rsid w:val="003434FE"/>
    <w:rsid w:val="0034686C"/>
    <w:rsid w:val="0035372F"/>
    <w:rsid w:val="00357BFB"/>
    <w:rsid w:val="0036057C"/>
    <w:rsid w:val="003605E9"/>
    <w:rsid w:val="00361D3F"/>
    <w:rsid w:val="00361E91"/>
    <w:rsid w:val="0036381D"/>
    <w:rsid w:val="0036438D"/>
    <w:rsid w:val="00364A79"/>
    <w:rsid w:val="00364D33"/>
    <w:rsid w:val="00366A3A"/>
    <w:rsid w:val="00366B51"/>
    <w:rsid w:val="003678CB"/>
    <w:rsid w:val="0037060C"/>
    <w:rsid w:val="00370A50"/>
    <w:rsid w:val="00370C2E"/>
    <w:rsid w:val="003725AA"/>
    <w:rsid w:val="00372BE3"/>
    <w:rsid w:val="003732AE"/>
    <w:rsid w:val="003745E8"/>
    <w:rsid w:val="00375D68"/>
    <w:rsid w:val="00375DEE"/>
    <w:rsid w:val="003762B9"/>
    <w:rsid w:val="00382D9E"/>
    <w:rsid w:val="00386099"/>
    <w:rsid w:val="0038631C"/>
    <w:rsid w:val="00387679"/>
    <w:rsid w:val="0039029B"/>
    <w:rsid w:val="00390DE9"/>
    <w:rsid w:val="003935F3"/>
    <w:rsid w:val="00395049"/>
    <w:rsid w:val="00395736"/>
    <w:rsid w:val="003969E6"/>
    <w:rsid w:val="00397838"/>
    <w:rsid w:val="00397D6D"/>
    <w:rsid w:val="003A042F"/>
    <w:rsid w:val="003A09C4"/>
    <w:rsid w:val="003A4513"/>
    <w:rsid w:val="003A4702"/>
    <w:rsid w:val="003A5C84"/>
    <w:rsid w:val="003A7A24"/>
    <w:rsid w:val="003A7CA4"/>
    <w:rsid w:val="003B1F2F"/>
    <w:rsid w:val="003B3448"/>
    <w:rsid w:val="003B5702"/>
    <w:rsid w:val="003B5B3E"/>
    <w:rsid w:val="003B6904"/>
    <w:rsid w:val="003B6BF2"/>
    <w:rsid w:val="003C004B"/>
    <w:rsid w:val="003C0819"/>
    <w:rsid w:val="003C15E2"/>
    <w:rsid w:val="003C2C08"/>
    <w:rsid w:val="003C591A"/>
    <w:rsid w:val="003C5F1A"/>
    <w:rsid w:val="003C6200"/>
    <w:rsid w:val="003D1073"/>
    <w:rsid w:val="003D1A83"/>
    <w:rsid w:val="003D313B"/>
    <w:rsid w:val="003D3A5A"/>
    <w:rsid w:val="003D50A0"/>
    <w:rsid w:val="003D7F3A"/>
    <w:rsid w:val="003E033E"/>
    <w:rsid w:val="003E1456"/>
    <w:rsid w:val="003E206E"/>
    <w:rsid w:val="003E4F2D"/>
    <w:rsid w:val="003F1AEF"/>
    <w:rsid w:val="003F25F1"/>
    <w:rsid w:val="003F28B5"/>
    <w:rsid w:val="003F2FDA"/>
    <w:rsid w:val="003F45C1"/>
    <w:rsid w:val="003F4CD4"/>
    <w:rsid w:val="003F6E68"/>
    <w:rsid w:val="003F7CDB"/>
    <w:rsid w:val="00401BD0"/>
    <w:rsid w:val="004023F1"/>
    <w:rsid w:val="00404B4A"/>
    <w:rsid w:val="004102C8"/>
    <w:rsid w:val="004129CD"/>
    <w:rsid w:val="00413B2D"/>
    <w:rsid w:val="00414B0B"/>
    <w:rsid w:val="00415E71"/>
    <w:rsid w:val="004202BB"/>
    <w:rsid w:val="0042375E"/>
    <w:rsid w:val="00424376"/>
    <w:rsid w:val="00425C4B"/>
    <w:rsid w:val="00427D0F"/>
    <w:rsid w:val="00430F1B"/>
    <w:rsid w:val="00435B1A"/>
    <w:rsid w:val="00436F5A"/>
    <w:rsid w:val="00440F39"/>
    <w:rsid w:val="00444147"/>
    <w:rsid w:val="00445E63"/>
    <w:rsid w:val="0044662F"/>
    <w:rsid w:val="00451E5A"/>
    <w:rsid w:val="00451EE6"/>
    <w:rsid w:val="00452E2A"/>
    <w:rsid w:val="0045334A"/>
    <w:rsid w:val="00454B17"/>
    <w:rsid w:val="004552ED"/>
    <w:rsid w:val="00456E3E"/>
    <w:rsid w:val="00457265"/>
    <w:rsid w:val="0045795B"/>
    <w:rsid w:val="00460B80"/>
    <w:rsid w:val="00461682"/>
    <w:rsid w:val="00467234"/>
    <w:rsid w:val="00467630"/>
    <w:rsid w:val="00467775"/>
    <w:rsid w:val="0047086B"/>
    <w:rsid w:val="004708D1"/>
    <w:rsid w:val="00471FC4"/>
    <w:rsid w:val="00476B85"/>
    <w:rsid w:val="0047728A"/>
    <w:rsid w:val="004807BF"/>
    <w:rsid w:val="00480E7C"/>
    <w:rsid w:val="00483443"/>
    <w:rsid w:val="004904B5"/>
    <w:rsid w:val="004914BF"/>
    <w:rsid w:val="00491772"/>
    <w:rsid w:val="00492482"/>
    <w:rsid w:val="00494060"/>
    <w:rsid w:val="00494654"/>
    <w:rsid w:val="00494B99"/>
    <w:rsid w:val="00496BC4"/>
    <w:rsid w:val="00497F33"/>
    <w:rsid w:val="004A0C1F"/>
    <w:rsid w:val="004A0F64"/>
    <w:rsid w:val="004A1118"/>
    <w:rsid w:val="004A34B5"/>
    <w:rsid w:val="004A7519"/>
    <w:rsid w:val="004A7873"/>
    <w:rsid w:val="004B2134"/>
    <w:rsid w:val="004B258B"/>
    <w:rsid w:val="004B6143"/>
    <w:rsid w:val="004B6432"/>
    <w:rsid w:val="004B7E82"/>
    <w:rsid w:val="004C39AA"/>
    <w:rsid w:val="004C4544"/>
    <w:rsid w:val="004C5068"/>
    <w:rsid w:val="004C6277"/>
    <w:rsid w:val="004C6E80"/>
    <w:rsid w:val="004C7C9F"/>
    <w:rsid w:val="004D064D"/>
    <w:rsid w:val="004D2714"/>
    <w:rsid w:val="004D3A4A"/>
    <w:rsid w:val="004D4F55"/>
    <w:rsid w:val="004D59F7"/>
    <w:rsid w:val="004D6342"/>
    <w:rsid w:val="004E0315"/>
    <w:rsid w:val="004E0406"/>
    <w:rsid w:val="004E0686"/>
    <w:rsid w:val="004E33FC"/>
    <w:rsid w:val="004E3C43"/>
    <w:rsid w:val="004E441B"/>
    <w:rsid w:val="004E5103"/>
    <w:rsid w:val="004E6F14"/>
    <w:rsid w:val="004F1592"/>
    <w:rsid w:val="004F1889"/>
    <w:rsid w:val="004F21B7"/>
    <w:rsid w:val="004F2685"/>
    <w:rsid w:val="00500B99"/>
    <w:rsid w:val="005032B5"/>
    <w:rsid w:val="00504349"/>
    <w:rsid w:val="00510308"/>
    <w:rsid w:val="00512398"/>
    <w:rsid w:val="005129CD"/>
    <w:rsid w:val="00512E41"/>
    <w:rsid w:val="005132E3"/>
    <w:rsid w:val="00513C7B"/>
    <w:rsid w:val="00514E13"/>
    <w:rsid w:val="0051553D"/>
    <w:rsid w:val="00515C58"/>
    <w:rsid w:val="00521091"/>
    <w:rsid w:val="00522D53"/>
    <w:rsid w:val="005250AF"/>
    <w:rsid w:val="0052554D"/>
    <w:rsid w:val="0053112D"/>
    <w:rsid w:val="0053179B"/>
    <w:rsid w:val="00533BCD"/>
    <w:rsid w:val="00534855"/>
    <w:rsid w:val="005355EF"/>
    <w:rsid w:val="00535EF9"/>
    <w:rsid w:val="005363B4"/>
    <w:rsid w:val="005403AA"/>
    <w:rsid w:val="00540472"/>
    <w:rsid w:val="00540D17"/>
    <w:rsid w:val="00540EDA"/>
    <w:rsid w:val="005422C8"/>
    <w:rsid w:val="0054775C"/>
    <w:rsid w:val="005503EB"/>
    <w:rsid w:val="00550821"/>
    <w:rsid w:val="005519D7"/>
    <w:rsid w:val="00551A95"/>
    <w:rsid w:val="00552CF7"/>
    <w:rsid w:val="00553E86"/>
    <w:rsid w:val="005556B2"/>
    <w:rsid w:val="00556108"/>
    <w:rsid w:val="00557152"/>
    <w:rsid w:val="00560A88"/>
    <w:rsid w:val="00561C5A"/>
    <w:rsid w:val="00561D99"/>
    <w:rsid w:val="00564171"/>
    <w:rsid w:val="00567335"/>
    <w:rsid w:val="00567478"/>
    <w:rsid w:val="005674BD"/>
    <w:rsid w:val="00570A6E"/>
    <w:rsid w:val="0057267B"/>
    <w:rsid w:val="00572BCD"/>
    <w:rsid w:val="00573ED4"/>
    <w:rsid w:val="00574BAF"/>
    <w:rsid w:val="00575210"/>
    <w:rsid w:val="005764B8"/>
    <w:rsid w:val="005770AC"/>
    <w:rsid w:val="005779CB"/>
    <w:rsid w:val="00577A0D"/>
    <w:rsid w:val="00581F64"/>
    <w:rsid w:val="00583CE4"/>
    <w:rsid w:val="00586464"/>
    <w:rsid w:val="00586AB8"/>
    <w:rsid w:val="00590C19"/>
    <w:rsid w:val="00596505"/>
    <w:rsid w:val="005975CE"/>
    <w:rsid w:val="005A0423"/>
    <w:rsid w:val="005A2964"/>
    <w:rsid w:val="005A522F"/>
    <w:rsid w:val="005A586F"/>
    <w:rsid w:val="005A5EC3"/>
    <w:rsid w:val="005A6C7B"/>
    <w:rsid w:val="005A7244"/>
    <w:rsid w:val="005B1722"/>
    <w:rsid w:val="005B3185"/>
    <w:rsid w:val="005B3C3B"/>
    <w:rsid w:val="005B3E38"/>
    <w:rsid w:val="005B42E3"/>
    <w:rsid w:val="005B4DC2"/>
    <w:rsid w:val="005B5426"/>
    <w:rsid w:val="005B7A68"/>
    <w:rsid w:val="005C383F"/>
    <w:rsid w:val="005C5DE4"/>
    <w:rsid w:val="005C6AF1"/>
    <w:rsid w:val="005D097B"/>
    <w:rsid w:val="005D3DB6"/>
    <w:rsid w:val="005D6C75"/>
    <w:rsid w:val="005D784C"/>
    <w:rsid w:val="005E52C5"/>
    <w:rsid w:val="005E68C8"/>
    <w:rsid w:val="005E7029"/>
    <w:rsid w:val="005E723B"/>
    <w:rsid w:val="005F1050"/>
    <w:rsid w:val="005F2EE5"/>
    <w:rsid w:val="005F4F01"/>
    <w:rsid w:val="005F66F7"/>
    <w:rsid w:val="006008D3"/>
    <w:rsid w:val="00600BF2"/>
    <w:rsid w:val="00601316"/>
    <w:rsid w:val="00602A06"/>
    <w:rsid w:val="00602A13"/>
    <w:rsid w:val="00602B03"/>
    <w:rsid w:val="00602EBB"/>
    <w:rsid w:val="00603716"/>
    <w:rsid w:val="006043BC"/>
    <w:rsid w:val="00604A0D"/>
    <w:rsid w:val="00606B9B"/>
    <w:rsid w:val="0060724B"/>
    <w:rsid w:val="00611058"/>
    <w:rsid w:val="00611141"/>
    <w:rsid w:val="00611297"/>
    <w:rsid w:val="006113D5"/>
    <w:rsid w:val="00611809"/>
    <w:rsid w:val="00612A20"/>
    <w:rsid w:val="00612D27"/>
    <w:rsid w:val="006133A5"/>
    <w:rsid w:val="00614561"/>
    <w:rsid w:val="006152FC"/>
    <w:rsid w:val="00616AC6"/>
    <w:rsid w:val="00616CEE"/>
    <w:rsid w:val="00616E68"/>
    <w:rsid w:val="0061704C"/>
    <w:rsid w:val="00617194"/>
    <w:rsid w:val="0061746E"/>
    <w:rsid w:val="0062056F"/>
    <w:rsid w:val="00621298"/>
    <w:rsid w:val="006212F0"/>
    <w:rsid w:val="0062454E"/>
    <w:rsid w:val="00625EA5"/>
    <w:rsid w:val="006271A7"/>
    <w:rsid w:val="006272B3"/>
    <w:rsid w:val="0062776F"/>
    <w:rsid w:val="006300B5"/>
    <w:rsid w:val="00630684"/>
    <w:rsid w:val="00630958"/>
    <w:rsid w:val="00631395"/>
    <w:rsid w:val="00631E39"/>
    <w:rsid w:val="006335A4"/>
    <w:rsid w:val="00634BEF"/>
    <w:rsid w:val="00637490"/>
    <w:rsid w:val="006424BA"/>
    <w:rsid w:val="00642C01"/>
    <w:rsid w:val="0064438C"/>
    <w:rsid w:val="00645B41"/>
    <w:rsid w:val="00650790"/>
    <w:rsid w:val="00650A6F"/>
    <w:rsid w:val="00650B22"/>
    <w:rsid w:val="006525CA"/>
    <w:rsid w:val="006537D0"/>
    <w:rsid w:val="00653967"/>
    <w:rsid w:val="00653C81"/>
    <w:rsid w:val="006561E9"/>
    <w:rsid w:val="00656366"/>
    <w:rsid w:val="006563BC"/>
    <w:rsid w:val="0066174C"/>
    <w:rsid w:val="00662060"/>
    <w:rsid w:val="00662401"/>
    <w:rsid w:val="00662F5E"/>
    <w:rsid w:val="00663326"/>
    <w:rsid w:val="00665020"/>
    <w:rsid w:val="006666FE"/>
    <w:rsid w:val="0067153C"/>
    <w:rsid w:val="006737A5"/>
    <w:rsid w:val="00676EC3"/>
    <w:rsid w:val="00677249"/>
    <w:rsid w:val="00680204"/>
    <w:rsid w:val="00680DBA"/>
    <w:rsid w:val="00681914"/>
    <w:rsid w:val="00686298"/>
    <w:rsid w:val="00686772"/>
    <w:rsid w:val="0068715E"/>
    <w:rsid w:val="0069072B"/>
    <w:rsid w:val="00691523"/>
    <w:rsid w:val="006923A7"/>
    <w:rsid w:val="00692B89"/>
    <w:rsid w:val="0069371D"/>
    <w:rsid w:val="00695173"/>
    <w:rsid w:val="00695A78"/>
    <w:rsid w:val="00695B2D"/>
    <w:rsid w:val="00696883"/>
    <w:rsid w:val="00696E1F"/>
    <w:rsid w:val="006975D5"/>
    <w:rsid w:val="006A3491"/>
    <w:rsid w:val="006A41D8"/>
    <w:rsid w:val="006A5A38"/>
    <w:rsid w:val="006A64BB"/>
    <w:rsid w:val="006A6D35"/>
    <w:rsid w:val="006A7B11"/>
    <w:rsid w:val="006B2DCB"/>
    <w:rsid w:val="006B44CB"/>
    <w:rsid w:val="006B588A"/>
    <w:rsid w:val="006C0B3C"/>
    <w:rsid w:val="006C2C94"/>
    <w:rsid w:val="006C5B78"/>
    <w:rsid w:val="006C5BB8"/>
    <w:rsid w:val="006C6717"/>
    <w:rsid w:val="006C796F"/>
    <w:rsid w:val="006D0743"/>
    <w:rsid w:val="006D1A10"/>
    <w:rsid w:val="006D3E8D"/>
    <w:rsid w:val="006D4446"/>
    <w:rsid w:val="006D5F3C"/>
    <w:rsid w:val="006D6A0E"/>
    <w:rsid w:val="006E0557"/>
    <w:rsid w:val="006E14D2"/>
    <w:rsid w:val="006E1CFC"/>
    <w:rsid w:val="006E3016"/>
    <w:rsid w:val="006E3CB6"/>
    <w:rsid w:val="006E3E9B"/>
    <w:rsid w:val="006E6ABA"/>
    <w:rsid w:val="006E70A7"/>
    <w:rsid w:val="006F11BA"/>
    <w:rsid w:val="006F2B97"/>
    <w:rsid w:val="006F3708"/>
    <w:rsid w:val="006F3826"/>
    <w:rsid w:val="006F38E0"/>
    <w:rsid w:val="006F46C6"/>
    <w:rsid w:val="006F6B91"/>
    <w:rsid w:val="0070143C"/>
    <w:rsid w:val="00702531"/>
    <w:rsid w:val="007056F6"/>
    <w:rsid w:val="00707631"/>
    <w:rsid w:val="0070781D"/>
    <w:rsid w:val="007105F3"/>
    <w:rsid w:val="00710B0D"/>
    <w:rsid w:val="00710C86"/>
    <w:rsid w:val="00712FE9"/>
    <w:rsid w:val="0071334C"/>
    <w:rsid w:val="0071354D"/>
    <w:rsid w:val="00713BD0"/>
    <w:rsid w:val="00713C12"/>
    <w:rsid w:val="00715891"/>
    <w:rsid w:val="00716370"/>
    <w:rsid w:val="0071694F"/>
    <w:rsid w:val="00717A5F"/>
    <w:rsid w:val="00717DC1"/>
    <w:rsid w:val="00721704"/>
    <w:rsid w:val="00722F95"/>
    <w:rsid w:val="00723844"/>
    <w:rsid w:val="00723D5E"/>
    <w:rsid w:val="007249F1"/>
    <w:rsid w:val="00724E7E"/>
    <w:rsid w:val="00726210"/>
    <w:rsid w:val="00730362"/>
    <w:rsid w:val="007327E1"/>
    <w:rsid w:val="00733E31"/>
    <w:rsid w:val="00735705"/>
    <w:rsid w:val="00741EFB"/>
    <w:rsid w:val="00741F54"/>
    <w:rsid w:val="00742D03"/>
    <w:rsid w:val="00744741"/>
    <w:rsid w:val="00744B24"/>
    <w:rsid w:val="00745906"/>
    <w:rsid w:val="007470E7"/>
    <w:rsid w:val="0074739D"/>
    <w:rsid w:val="007479BD"/>
    <w:rsid w:val="0075042E"/>
    <w:rsid w:val="0075060D"/>
    <w:rsid w:val="007507C5"/>
    <w:rsid w:val="00754A03"/>
    <w:rsid w:val="007557B8"/>
    <w:rsid w:val="007561B6"/>
    <w:rsid w:val="00756983"/>
    <w:rsid w:val="007609C6"/>
    <w:rsid w:val="00760D55"/>
    <w:rsid w:val="00763AFC"/>
    <w:rsid w:val="00765225"/>
    <w:rsid w:val="00765AEC"/>
    <w:rsid w:val="00767333"/>
    <w:rsid w:val="00770E62"/>
    <w:rsid w:val="00770F73"/>
    <w:rsid w:val="007713B1"/>
    <w:rsid w:val="007718EB"/>
    <w:rsid w:val="00774779"/>
    <w:rsid w:val="00775A0A"/>
    <w:rsid w:val="00777CDD"/>
    <w:rsid w:val="00781E39"/>
    <w:rsid w:val="00782FA2"/>
    <w:rsid w:val="00783221"/>
    <w:rsid w:val="00784312"/>
    <w:rsid w:val="00793AC2"/>
    <w:rsid w:val="00794314"/>
    <w:rsid w:val="00795212"/>
    <w:rsid w:val="00796B75"/>
    <w:rsid w:val="007A1592"/>
    <w:rsid w:val="007A1C1C"/>
    <w:rsid w:val="007A41DB"/>
    <w:rsid w:val="007B021F"/>
    <w:rsid w:val="007B0E36"/>
    <w:rsid w:val="007B275F"/>
    <w:rsid w:val="007B38CB"/>
    <w:rsid w:val="007B3D07"/>
    <w:rsid w:val="007B4B02"/>
    <w:rsid w:val="007B4D39"/>
    <w:rsid w:val="007C2286"/>
    <w:rsid w:val="007C4844"/>
    <w:rsid w:val="007C67AD"/>
    <w:rsid w:val="007D1AC7"/>
    <w:rsid w:val="007D29B1"/>
    <w:rsid w:val="007D567C"/>
    <w:rsid w:val="007E4762"/>
    <w:rsid w:val="007E512B"/>
    <w:rsid w:val="007E77B5"/>
    <w:rsid w:val="007E7ACE"/>
    <w:rsid w:val="007E7ADF"/>
    <w:rsid w:val="007F1415"/>
    <w:rsid w:val="007F21EA"/>
    <w:rsid w:val="007F67D9"/>
    <w:rsid w:val="0080020F"/>
    <w:rsid w:val="00800DB6"/>
    <w:rsid w:val="0080176A"/>
    <w:rsid w:val="00801901"/>
    <w:rsid w:val="0080248B"/>
    <w:rsid w:val="00803873"/>
    <w:rsid w:val="008040EB"/>
    <w:rsid w:val="008046AE"/>
    <w:rsid w:val="008107BB"/>
    <w:rsid w:val="00813A8E"/>
    <w:rsid w:val="00813D72"/>
    <w:rsid w:val="00816191"/>
    <w:rsid w:val="00816DE6"/>
    <w:rsid w:val="00816F1A"/>
    <w:rsid w:val="00817A7D"/>
    <w:rsid w:val="00823674"/>
    <w:rsid w:val="008239DF"/>
    <w:rsid w:val="00824BB5"/>
    <w:rsid w:val="008255AC"/>
    <w:rsid w:val="00827B90"/>
    <w:rsid w:val="0083079D"/>
    <w:rsid w:val="00830FEA"/>
    <w:rsid w:val="008317E4"/>
    <w:rsid w:val="00833DC4"/>
    <w:rsid w:val="008358B5"/>
    <w:rsid w:val="0083675D"/>
    <w:rsid w:val="008379C3"/>
    <w:rsid w:val="008409A0"/>
    <w:rsid w:val="00842776"/>
    <w:rsid w:val="00843963"/>
    <w:rsid w:val="008454E5"/>
    <w:rsid w:val="008460E6"/>
    <w:rsid w:val="00846CC1"/>
    <w:rsid w:val="00847ADF"/>
    <w:rsid w:val="00850011"/>
    <w:rsid w:val="008501B8"/>
    <w:rsid w:val="00850CFE"/>
    <w:rsid w:val="008516BD"/>
    <w:rsid w:val="0085419C"/>
    <w:rsid w:val="00854C24"/>
    <w:rsid w:val="00855464"/>
    <w:rsid w:val="0085624E"/>
    <w:rsid w:val="00856F0D"/>
    <w:rsid w:val="008572B7"/>
    <w:rsid w:val="00857BB4"/>
    <w:rsid w:val="00860F9A"/>
    <w:rsid w:val="0086170C"/>
    <w:rsid w:val="008617C2"/>
    <w:rsid w:val="00862021"/>
    <w:rsid w:val="00862444"/>
    <w:rsid w:val="00862F18"/>
    <w:rsid w:val="00863F6D"/>
    <w:rsid w:val="008642B3"/>
    <w:rsid w:val="0086540C"/>
    <w:rsid w:val="00865DA5"/>
    <w:rsid w:val="00866903"/>
    <w:rsid w:val="0086724A"/>
    <w:rsid w:val="008674EA"/>
    <w:rsid w:val="008702E6"/>
    <w:rsid w:val="0087120B"/>
    <w:rsid w:val="00871DB4"/>
    <w:rsid w:val="00873ABE"/>
    <w:rsid w:val="00877529"/>
    <w:rsid w:val="00880800"/>
    <w:rsid w:val="00882F5B"/>
    <w:rsid w:val="00883386"/>
    <w:rsid w:val="00884AAB"/>
    <w:rsid w:val="0088535E"/>
    <w:rsid w:val="00886793"/>
    <w:rsid w:val="008900AA"/>
    <w:rsid w:val="00891820"/>
    <w:rsid w:val="008941E0"/>
    <w:rsid w:val="0089442E"/>
    <w:rsid w:val="00894473"/>
    <w:rsid w:val="00894712"/>
    <w:rsid w:val="00895CBF"/>
    <w:rsid w:val="008965CA"/>
    <w:rsid w:val="008A1E46"/>
    <w:rsid w:val="008A2548"/>
    <w:rsid w:val="008A2CD8"/>
    <w:rsid w:val="008A36CA"/>
    <w:rsid w:val="008A3875"/>
    <w:rsid w:val="008A3D33"/>
    <w:rsid w:val="008A4C83"/>
    <w:rsid w:val="008A558D"/>
    <w:rsid w:val="008A7501"/>
    <w:rsid w:val="008B26A7"/>
    <w:rsid w:val="008B4853"/>
    <w:rsid w:val="008C0559"/>
    <w:rsid w:val="008C2403"/>
    <w:rsid w:val="008C25EF"/>
    <w:rsid w:val="008C2AFD"/>
    <w:rsid w:val="008C33F4"/>
    <w:rsid w:val="008C7441"/>
    <w:rsid w:val="008D15C1"/>
    <w:rsid w:val="008D27BE"/>
    <w:rsid w:val="008D2E29"/>
    <w:rsid w:val="008D332A"/>
    <w:rsid w:val="008D4156"/>
    <w:rsid w:val="008D4773"/>
    <w:rsid w:val="008D47FF"/>
    <w:rsid w:val="008D4A63"/>
    <w:rsid w:val="008E0E04"/>
    <w:rsid w:val="008E1969"/>
    <w:rsid w:val="008E3D47"/>
    <w:rsid w:val="008E4CD3"/>
    <w:rsid w:val="008E535C"/>
    <w:rsid w:val="008E5712"/>
    <w:rsid w:val="008E6303"/>
    <w:rsid w:val="008E680D"/>
    <w:rsid w:val="008E7E1E"/>
    <w:rsid w:val="008F1A3A"/>
    <w:rsid w:val="008F2047"/>
    <w:rsid w:val="008F2631"/>
    <w:rsid w:val="008F497D"/>
    <w:rsid w:val="008F60BC"/>
    <w:rsid w:val="0090291B"/>
    <w:rsid w:val="00903370"/>
    <w:rsid w:val="00903CAE"/>
    <w:rsid w:val="00904939"/>
    <w:rsid w:val="00906096"/>
    <w:rsid w:val="00906A2E"/>
    <w:rsid w:val="00907161"/>
    <w:rsid w:val="0091163C"/>
    <w:rsid w:val="009129C3"/>
    <w:rsid w:val="00913E39"/>
    <w:rsid w:val="009145EB"/>
    <w:rsid w:val="009161A3"/>
    <w:rsid w:val="009163C1"/>
    <w:rsid w:val="00923381"/>
    <w:rsid w:val="00924D6A"/>
    <w:rsid w:val="00925512"/>
    <w:rsid w:val="00926C01"/>
    <w:rsid w:val="00926CE2"/>
    <w:rsid w:val="00927213"/>
    <w:rsid w:val="0092799E"/>
    <w:rsid w:val="00927A03"/>
    <w:rsid w:val="00931034"/>
    <w:rsid w:val="009312E1"/>
    <w:rsid w:val="0093327C"/>
    <w:rsid w:val="00934BBC"/>
    <w:rsid w:val="009376EE"/>
    <w:rsid w:val="009421F1"/>
    <w:rsid w:val="009429D3"/>
    <w:rsid w:val="0094308A"/>
    <w:rsid w:val="009434EB"/>
    <w:rsid w:val="00944382"/>
    <w:rsid w:val="00944F53"/>
    <w:rsid w:val="00947479"/>
    <w:rsid w:val="009476B1"/>
    <w:rsid w:val="009510DA"/>
    <w:rsid w:val="009519F5"/>
    <w:rsid w:val="00952498"/>
    <w:rsid w:val="00954597"/>
    <w:rsid w:val="00955CC4"/>
    <w:rsid w:val="00957EAD"/>
    <w:rsid w:val="0096086B"/>
    <w:rsid w:val="00961C0F"/>
    <w:rsid w:val="009646B8"/>
    <w:rsid w:val="009650AD"/>
    <w:rsid w:val="00970CF6"/>
    <w:rsid w:val="009718BD"/>
    <w:rsid w:val="00971AF0"/>
    <w:rsid w:val="00972C96"/>
    <w:rsid w:val="0097437D"/>
    <w:rsid w:val="00975163"/>
    <w:rsid w:val="0097786B"/>
    <w:rsid w:val="00980932"/>
    <w:rsid w:val="00980BE2"/>
    <w:rsid w:val="00980CC5"/>
    <w:rsid w:val="00983481"/>
    <w:rsid w:val="009840B4"/>
    <w:rsid w:val="00984945"/>
    <w:rsid w:val="009863CF"/>
    <w:rsid w:val="00987B00"/>
    <w:rsid w:val="009909C6"/>
    <w:rsid w:val="0099116D"/>
    <w:rsid w:val="00992D97"/>
    <w:rsid w:val="00994C32"/>
    <w:rsid w:val="009956EC"/>
    <w:rsid w:val="00995C7D"/>
    <w:rsid w:val="00996084"/>
    <w:rsid w:val="009962A6"/>
    <w:rsid w:val="009963CB"/>
    <w:rsid w:val="00996FE6"/>
    <w:rsid w:val="009975D6"/>
    <w:rsid w:val="009A0A3D"/>
    <w:rsid w:val="009A141F"/>
    <w:rsid w:val="009A1610"/>
    <w:rsid w:val="009A2667"/>
    <w:rsid w:val="009A3556"/>
    <w:rsid w:val="009A42C0"/>
    <w:rsid w:val="009A4EBB"/>
    <w:rsid w:val="009A525C"/>
    <w:rsid w:val="009A72D4"/>
    <w:rsid w:val="009B373C"/>
    <w:rsid w:val="009B58C1"/>
    <w:rsid w:val="009B5FB1"/>
    <w:rsid w:val="009C0722"/>
    <w:rsid w:val="009C2374"/>
    <w:rsid w:val="009D2D62"/>
    <w:rsid w:val="009D3704"/>
    <w:rsid w:val="009D44D7"/>
    <w:rsid w:val="009D4DCF"/>
    <w:rsid w:val="009D5174"/>
    <w:rsid w:val="009E3905"/>
    <w:rsid w:val="009E5E99"/>
    <w:rsid w:val="009E6436"/>
    <w:rsid w:val="009E7CA2"/>
    <w:rsid w:val="009F05A7"/>
    <w:rsid w:val="009F0AB3"/>
    <w:rsid w:val="009F0E07"/>
    <w:rsid w:val="009F102E"/>
    <w:rsid w:val="009F229F"/>
    <w:rsid w:val="009F312C"/>
    <w:rsid w:val="009F41BC"/>
    <w:rsid w:val="009F4479"/>
    <w:rsid w:val="009F4519"/>
    <w:rsid w:val="009F643F"/>
    <w:rsid w:val="00A00CF3"/>
    <w:rsid w:val="00A025C1"/>
    <w:rsid w:val="00A02969"/>
    <w:rsid w:val="00A029A9"/>
    <w:rsid w:val="00A06951"/>
    <w:rsid w:val="00A069D8"/>
    <w:rsid w:val="00A074D8"/>
    <w:rsid w:val="00A1177B"/>
    <w:rsid w:val="00A123F3"/>
    <w:rsid w:val="00A12540"/>
    <w:rsid w:val="00A1400D"/>
    <w:rsid w:val="00A1400E"/>
    <w:rsid w:val="00A14F50"/>
    <w:rsid w:val="00A16355"/>
    <w:rsid w:val="00A205B0"/>
    <w:rsid w:val="00A22787"/>
    <w:rsid w:val="00A23193"/>
    <w:rsid w:val="00A24783"/>
    <w:rsid w:val="00A26F59"/>
    <w:rsid w:val="00A274D9"/>
    <w:rsid w:val="00A30685"/>
    <w:rsid w:val="00A30DB0"/>
    <w:rsid w:val="00A31F09"/>
    <w:rsid w:val="00A32AB6"/>
    <w:rsid w:val="00A32DB2"/>
    <w:rsid w:val="00A371D1"/>
    <w:rsid w:val="00A37F7F"/>
    <w:rsid w:val="00A41057"/>
    <w:rsid w:val="00A453DC"/>
    <w:rsid w:val="00A47D66"/>
    <w:rsid w:val="00A518DB"/>
    <w:rsid w:val="00A51D86"/>
    <w:rsid w:val="00A527B5"/>
    <w:rsid w:val="00A5287D"/>
    <w:rsid w:val="00A537A4"/>
    <w:rsid w:val="00A5385C"/>
    <w:rsid w:val="00A54127"/>
    <w:rsid w:val="00A55911"/>
    <w:rsid w:val="00A55986"/>
    <w:rsid w:val="00A56B69"/>
    <w:rsid w:val="00A60C1B"/>
    <w:rsid w:val="00A613DB"/>
    <w:rsid w:val="00A64B6B"/>
    <w:rsid w:val="00A64DA8"/>
    <w:rsid w:val="00A66945"/>
    <w:rsid w:val="00A671E6"/>
    <w:rsid w:val="00A67711"/>
    <w:rsid w:val="00A701BC"/>
    <w:rsid w:val="00A70873"/>
    <w:rsid w:val="00A7407D"/>
    <w:rsid w:val="00A74AC0"/>
    <w:rsid w:val="00A752E4"/>
    <w:rsid w:val="00A76D7E"/>
    <w:rsid w:val="00A7728B"/>
    <w:rsid w:val="00A81628"/>
    <w:rsid w:val="00A82214"/>
    <w:rsid w:val="00A838F6"/>
    <w:rsid w:val="00A83E52"/>
    <w:rsid w:val="00A8416F"/>
    <w:rsid w:val="00A85E16"/>
    <w:rsid w:val="00A86B8A"/>
    <w:rsid w:val="00A86EFD"/>
    <w:rsid w:val="00A87502"/>
    <w:rsid w:val="00A91A91"/>
    <w:rsid w:val="00A91E4A"/>
    <w:rsid w:val="00A93609"/>
    <w:rsid w:val="00A9464D"/>
    <w:rsid w:val="00A94B62"/>
    <w:rsid w:val="00A96A68"/>
    <w:rsid w:val="00A96A7E"/>
    <w:rsid w:val="00A97680"/>
    <w:rsid w:val="00AA1CA4"/>
    <w:rsid w:val="00AA277F"/>
    <w:rsid w:val="00AA4B26"/>
    <w:rsid w:val="00AA5326"/>
    <w:rsid w:val="00AA5A12"/>
    <w:rsid w:val="00AB23C6"/>
    <w:rsid w:val="00AB2934"/>
    <w:rsid w:val="00AB31C6"/>
    <w:rsid w:val="00AB333C"/>
    <w:rsid w:val="00AB60A7"/>
    <w:rsid w:val="00AB705C"/>
    <w:rsid w:val="00AB7410"/>
    <w:rsid w:val="00AB7448"/>
    <w:rsid w:val="00AB7474"/>
    <w:rsid w:val="00AB7AD1"/>
    <w:rsid w:val="00AB7CC7"/>
    <w:rsid w:val="00AC1B8D"/>
    <w:rsid w:val="00AC24D7"/>
    <w:rsid w:val="00AC4B95"/>
    <w:rsid w:val="00AC7610"/>
    <w:rsid w:val="00AC7F4D"/>
    <w:rsid w:val="00AD03AF"/>
    <w:rsid w:val="00AD1CF1"/>
    <w:rsid w:val="00AD2B24"/>
    <w:rsid w:val="00AD366C"/>
    <w:rsid w:val="00AD49E6"/>
    <w:rsid w:val="00AD785C"/>
    <w:rsid w:val="00AE06F5"/>
    <w:rsid w:val="00AE0AD5"/>
    <w:rsid w:val="00AE0E31"/>
    <w:rsid w:val="00AE1242"/>
    <w:rsid w:val="00AE3681"/>
    <w:rsid w:val="00AE3F72"/>
    <w:rsid w:val="00AE47A0"/>
    <w:rsid w:val="00AE4B6D"/>
    <w:rsid w:val="00AE4E84"/>
    <w:rsid w:val="00AE518D"/>
    <w:rsid w:val="00AF370B"/>
    <w:rsid w:val="00AF39E8"/>
    <w:rsid w:val="00AF42CA"/>
    <w:rsid w:val="00AF458B"/>
    <w:rsid w:val="00AF4A09"/>
    <w:rsid w:val="00AF50CE"/>
    <w:rsid w:val="00AF5F8E"/>
    <w:rsid w:val="00AF630F"/>
    <w:rsid w:val="00AF7EF5"/>
    <w:rsid w:val="00B0128D"/>
    <w:rsid w:val="00B01577"/>
    <w:rsid w:val="00B0186B"/>
    <w:rsid w:val="00B032F7"/>
    <w:rsid w:val="00B03388"/>
    <w:rsid w:val="00B03441"/>
    <w:rsid w:val="00B07628"/>
    <w:rsid w:val="00B077D1"/>
    <w:rsid w:val="00B100E4"/>
    <w:rsid w:val="00B105B3"/>
    <w:rsid w:val="00B1361B"/>
    <w:rsid w:val="00B14D6C"/>
    <w:rsid w:val="00B153C3"/>
    <w:rsid w:val="00B1637C"/>
    <w:rsid w:val="00B17B66"/>
    <w:rsid w:val="00B17E10"/>
    <w:rsid w:val="00B17E85"/>
    <w:rsid w:val="00B228E7"/>
    <w:rsid w:val="00B2330C"/>
    <w:rsid w:val="00B23458"/>
    <w:rsid w:val="00B24381"/>
    <w:rsid w:val="00B30233"/>
    <w:rsid w:val="00B30422"/>
    <w:rsid w:val="00B33407"/>
    <w:rsid w:val="00B3392A"/>
    <w:rsid w:val="00B34374"/>
    <w:rsid w:val="00B41C7B"/>
    <w:rsid w:val="00B42F9D"/>
    <w:rsid w:val="00B4531D"/>
    <w:rsid w:val="00B47C7B"/>
    <w:rsid w:val="00B50D84"/>
    <w:rsid w:val="00B52D1D"/>
    <w:rsid w:val="00B531F7"/>
    <w:rsid w:val="00B55B6B"/>
    <w:rsid w:val="00B611CD"/>
    <w:rsid w:val="00B615B1"/>
    <w:rsid w:val="00B6290B"/>
    <w:rsid w:val="00B65704"/>
    <w:rsid w:val="00B65A23"/>
    <w:rsid w:val="00B673E7"/>
    <w:rsid w:val="00B67D35"/>
    <w:rsid w:val="00B739B4"/>
    <w:rsid w:val="00B746B3"/>
    <w:rsid w:val="00B75A91"/>
    <w:rsid w:val="00B766EF"/>
    <w:rsid w:val="00B820E1"/>
    <w:rsid w:val="00B865F6"/>
    <w:rsid w:val="00B868CD"/>
    <w:rsid w:val="00B86B95"/>
    <w:rsid w:val="00B86E1C"/>
    <w:rsid w:val="00B87C31"/>
    <w:rsid w:val="00B90156"/>
    <w:rsid w:val="00B90830"/>
    <w:rsid w:val="00B92E68"/>
    <w:rsid w:val="00B95043"/>
    <w:rsid w:val="00B950B2"/>
    <w:rsid w:val="00B96FAD"/>
    <w:rsid w:val="00B96FD0"/>
    <w:rsid w:val="00BA1339"/>
    <w:rsid w:val="00BA19A2"/>
    <w:rsid w:val="00BA1F38"/>
    <w:rsid w:val="00BA2D9B"/>
    <w:rsid w:val="00BA3587"/>
    <w:rsid w:val="00BA37D2"/>
    <w:rsid w:val="00BA700E"/>
    <w:rsid w:val="00BA7BD9"/>
    <w:rsid w:val="00BA7C4C"/>
    <w:rsid w:val="00BB0D88"/>
    <w:rsid w:val="00BB2360"/>
    <w:rsid w:val="00BB609B"/>
    <w:rsid w:val="00BB764C"/>
    <w:rsid w:val="00BC262D"/>
    <w:rsid w:val="00BC3FD2"/>
    <w:rsid w:val="00BC4171"/>
    <w:rsid w:val="00BC5C79"/>
    <w:rsid w:val="00BD0185"/>
    <w:rsid w:val="00BD0745"/>
    <w:rsid w:val="00BD1B53"/>
    <w:rsid w:val="00BD2377"/>
    <w:rsid w:val="00BD2F58"/>
    <w:rsid w:val="00BD366C"/>
    <w:rsid w:val="00BD3884"/>
    <w:rsid w:val="00BD43CA"/>
    <w:rsid w:val="00BD44DA"/>
    <w:rsid w:val="00BD4A7D"/>
    <w:rsid w:val="00BD5C72"/>
    <w:rsid w:val="00BE0ADB"/>
    <w:rsid w:val="00BE31D4"/>
    <w:rsid w:val="00BE3995"/>
    <w:rsid w:val="00BE5260"/>
    <w:rsid w:val="00BE7957"/>
    <w:rsid w:val="00BF474C"/>
    <w:rsid w:val="00BF4F9E"/>
    <w:rsid w:val="00BF5A80"/>
    <w:rsid w:val="00BF668E"/>
    <w:rsid w:val="00BF6964"/>
    <w:rsid w:val="00BF7683"/>
    <w:rsid w:val="00C0020C"/>
    <w:rsid w:val="00C010F4"/>
    <w:rsid w:val="00C01247"/>
    <w:rsid w:val="00C01599"/>
    <w:rsid w:val="00C02144"/>
    <w:rsid w:val="00C061BA"/>
    <w:rsid w:val="00C06799"/>
    <w:rsid w:val="00C06C83"/>
    <w:rsid w:val="00C114D1"/>
    <w:rsid w:val="00C175B8"/>
    <w:rsid w:val="00C17C0A"/>
    <w:rsid w:val="00C201BB"/>
    <w:rsid w:val="00C20EAB"/>
    <w:rsid w:val="00C24B67"/>
    <w:rsid w:val="00C24F1A"/>
    <w:rsid w:val="00C2578A"/>
    <w:rsid w:val="00C25B46"/>
    <w:rsid w:val="00C267C0"/>
    <w:rsid w:val="00C300E4"/>
    <w:rsid w:val="00C30213"/>
    <w:rsid w:val="00C310BA"/>
    <w:rsid w:val="00C3193F"/>
    <w:rsid w:val="00C3247B"/>
    <w:rsid w:val="00C37FA8"/>
    <w:rsid w:val="00C4222F"/>
    <w:rsid w:val="00C44DB3"/>
    <w:rsid w:val="00C457F1"/>
    <w:rsid w:val="00C4689A"/>
    <w:rsid w:val="00C46E87"/>
    <w:rsid w:val="00C543A6"/>
    <w:rsid w:val="00C6362F"/>
    <w:rsid w:val="00C65662"/>
    <w:rsid w:val="00C66D95"/>
    <w:rsid w:val="00C7084F"/>
    <w:rsid w:val="00C714DF"/>
    <w:rsid w:val="00C7288B"/>
    <w:rsid w:val="00C72C92"/>
    <w:rsid w:val="00C74494"/>
    <w:rsid w:val="00C76142"/>
    <w:rsid w:val="00C76DBE"/>
    <w:rsid w:val="00C80D28"/>
    <w:rsid w:val="00C81CD0"/>
    <w:rsid w:val="00C820CE"/>
    <w:rsid w:val="00C82B1A"/>
    <w:rsid w:val="00C84EC8"/>
    <w:rsid w:val="00C857B0"/>
    <w:rsid w:val="00C867E1"/>
    <w:rsid w:val="00C907CB"/>
    <w:rsid w:val="00C92609"/>
    <w:rsid w:val="00C95893"/>
    <w:rsid w:val="00C9681A"/>
    <w:rsid w:val="00C97077"/>
    <w:rsid w:val="00CA4358"/>
    <w:rsid w:val="00CA4FBB"/>
    <w:rsid w:val="00CA5048"/>
    <w:rsid w:val="00CA51B4"/>
    <w:rsid w:val="00CA5901"/>
    <w:rsid w:val="00CA6D04"/>
    <w:rsid w:val="00CA7A26"/>
    <w:rsid w:val="00CB0D28"/>
    <w:rsid w:val="00CB100C"/>
    <w:rsid w:val="00CB188E"/>
    <w:rsid w:val="00CB33DD"/>
    <w:rsid w:val="00CB3886"/>
    <w:rsid w:val="00CB588A"/>
    <w:rsid w:val="00CB6D87"/>
    <w:rsid w:val="00CB7C35"/>
    <w:rsid w:val="00CC04E8"/>
    <w:rsid w:val="00CC2CB6"/>
    <w:rsid w:val="00CC3952"/>
    <w:rsid w:val="00CC3BD4"/>
    <w:rsid w:val="00CC4021"/>
    <w:rsid w:val="00CC491B"/>
    <w:rsid w:val="00CC552F"/>
    <w:rsid w:val="00CC796A"/>
    <w:rsid w:val="00CD054C"/>
    <w:rsid w:val="00CD1063"/>
    <w:rsid w:val="00CD1187"/>
    <w:rsid w:val="00CD23E2"/>
    <w:rsid w:val="00CD6002"/>
    <w:rsid w:val="00CD6C76"/>
    <w:rsid w:val="00CE1FEC"/>
    <w:rsid w:val="00CE21C8"/>
    <w:rsid w:val="00CE2606"/>
    <w:rsid w:val="00CE286D"/>
    <w:rsid w:val="00CE5142"/>
    <w:rsid w:val="00CE5E86"/>
    <w:rsid w:val="00CE6061"/>
    <w:rsid w:val="00CE6467"/>
    <w:rsid w:val="00CE6A9B"/>
    <w:rsid w:val="00CE791C"/>
    <w:rsid w:val="00CF24C2"/>
    <w:rsid w:val="00CF30B3"/>
    <w:rsid w:val="00CF5D80"/>
    <w:rsid w:val="00CF5E6F"/>
    <w:rsid w:val="00CF5F15"/>
    <w:rsid w:val="00D02438"/>
    <w:rsid w:val="00D044D4"/>
    <w:rsid w:val="00D05903"/>
    <w:rsid w:val="00D06532"/>
    <w:rsid w:val="00D07127"/>
    <w:rsid w:val="00D11C23"/>
    <w:rsid w:val="00D15874"/>
    <w:rsid w:val="00D15B72"/>
    <w:rsid w:val="00D168EC"/>
    <w:rsid w:val="00D16FFB"/>
    <w:rsid w:val="00D1703B"/>
    <w:rsid w:val="00D21073"/>
    <w:rsid w:val="00D21A79"/>
    <w:rsid w:val="00D23FF1"/>
    <w:rsid w:val="00D3049B"/>
    <w:rsid w:val="00D31B0E"/>
    <w:rsid w:val="00D31D9F"/>
    <w:rsid w:val="00D33182"/>
    <w:rsid w:val="00D34298"/>
    <w:rsid w:val="00D3497F"/>
    <w:rsid w:val="00D37859"/>
    <w:rsid w:val="00D41B7B"/>
    <w:rsid w:val="00D4332C"/>
    <w:rsid w:val="00D448C1"/>
    <w:rsid w:val="00D45971"/>
    <w:rsid w:val="00D47A47"/>
    <w:rsid w:val="00D50D52"/>
    <w:rsid w:val="00D515E8"/>
    <w:rsid w:val="00D52DEA"/>
    <w:rsid w:val="00D54120"/>
    <w:rsid w:val="00D56319"/>
    <w:rsid w:val="00D567C5"/>
    <w:rsid w:val="00D56F9B"/>
    <w:rsid w:val="00D6051E"/>
    <w:rsid w:val="00D605D5"/>
    <w:rsid w:val="00D615A9"/>
    <w:rsid w:val="00D64EBC"/>
    <w:rsid w:val="00D6657F"/>
    <w:rsid w:val="00D667D9"/>
    <w:rsid w:val="00D67664"/>
    <w:rsid w:val="00D67E7F"/>
    <w:rsid w:val="00D70ECC"/>
    <w:rsid w:val="00D72C2E"/>
    <w:rsid w:val="00D7449F"/>
    <w:rsid w:val="00D766BD"/>
    <w:rsid w:val="00D81627"/>
    <w:rsid w:val="00D918A1"/>
    <w:rsid w:val="00D91BE4"/>
    <w:rsid w:val="00D9215A"/>
    <w:rsid w:val="00DA279A"/>
    <w:rsid w:val="00DA2D79"/>
    <w:rsid w:val="00DA4610"/>
    <w:rsid w:val="00DA4BC7"/>
    <w:rsid w:val="00DA67E1"/>
    <w:rsid w:val="00DB0FDE"/>
    <w:rsid w:val="00DB33F2"/>
    <w:rsid w:val="00DB4B4A"/>
    <w:rsid w:val="00DB6320"/>
    <w:rsid w:val="00DC0022"/>
    <w:rsid w:val="00DC16CD"/>
    <w:rsid w:val="00DC1AF6"/>
    <w:rsid w:val="00DC1E3C"/>
    <w:rsid w:val="00DC2419"/>
    <w:rsid w:val="00DC6F0C"/>
    <w:rsid w:val="00DD0CB2"/>
    <w:rsid w:val="00DD3ADC"/>
    <w:rsid w:val="00DD7CA8"/>
    <w:rsid w:val="00DE0CDC"/>
    <w:rsid w:val="00DE15B8"/>
    <w:rsid w:val="00DE2346"/>
    <w:rsid w:val="00DE2A07"/>
    <w:rsid w:val="00DE4BF6"/>
    <w:rsid w:val="00DE5748"/>
    <w:rsid w:val="00DE6E31"/>
    <w:rsid w:val="00DF1193"/>
    <w:rsid w:val="00E00EE7"/>
    <w:rsid w:val="00E024AF"/>
    <w:rsid w:val="00E03BE1"/>
    <w:rsid w:val="00E04482"/>
    <w:rsid w:val="00E057D3"/>
    <w:rsid w:val="00E05E9B"/>
    <w:rsid w:val="00E066EE"/>
    <w:rsid w:val="00E06BEE"/>
    <w:rsid w:val="00E07BA4"/>
    <w:rsid w:val="00E14B82"/>
    <w:rsid w:val="00E14CD0"/>
    <w:rsid w:val="00E152B1"/>
    <w:rsid w:val="00E15485"/>
    <w:rsid w:val="00E16997"/>
    <w:rsid w:val="00E202F0"/>
    <w:rsid w:val="00E21049"/>
    <w:rsid w:val="00E21DEB"/>
    <w:rsid w:val="00E2361D"/>
    <w:rsid w:val="00E26665"/>
    <w:rsid w:val="00E26F02"/>
    <w:rsid w:val="00E303CA"/>
    <w:rsid w:val="00E30903"/>
    <w:rsid w:val="00E3349E"/>
    <w:rsid w:val="00E33D11"/>
    <w:rsid w:val="00E3451E"/>
    <w:rsid w:val="00E35444"/>
    <w:rsid w:val="00E37005"/>
    <w:rsid w:val="00E37FF4"/>
    <w:rsid w:val="00E41C26"/>
    <w:rsid w:val="00E42A14"/>
    <w:rsid w:val="00E44344"/>
    <w:rsid w:val="00E463AD"/>
    <w:rsid w:val="00E465F6"/>
    <w:rsid w:val="00E56388"/>
    <w:rsid w:val="00E57B6B"/>
    <w:rsid w:val="00E615C2"/>
    <w:rsid w:val="00E63C9D"/>
    <w:rsid w:val="00E648D0"/>
    <w:rsid w:val="00E66EAF"/>
    <w:rsid w:val="00E728D2"/>
    <w:rsid w:val="00E750AF"/>
    <w:rsid w:val="00E7682D"/>
    <w:rsid w:val="00E76B67"/>
    <w:rsid w:val="00E8023E"/>
    <w:rsid w:val="00E80BC7"/>
    <w:rsid w:val="00E81C23"/>
    <w:rsid w:val="00E860AF"/>
    <w:rsid w:val="00E86A86"/>
    <w:rsid w:val="00E87D26"/>
    <w:rsid w:val="00E938AB"/>
    <w:rsid w:val="00E94ABC"/>
    <w:rsid w:val="00E94F24"/>
    <w:rsid w:val="00E9525D"/>
    <w:rsid w:val="00E97F39"/>
    <w:rsid w:val="00EA0DBA"/>
    <w:rsid w:val="00EA17C4"/>
    <w:rsid w:val="00EA3318"/>
    <w:rsid w:val="00EA4B04"/>
    <w:rsid w:val="00EA4D77"/>
    <w:rsid w:val="00EB077A"/>
    <w:rsid w:val="00EB0B45"/>
    <w:rsid w:val="00EB100B"/>
    <w:rsid w:val="00EB25F9"/>
    <w:rsid w:val="00EB2AC2"/>
    <w:rsid w:val="00EB4BF3"/>
    <w:rsid w:val="00EB6ABD"/>
    <w:rsid w:val="00EB6F1E"/>
    <w:rsid w:val="00EB730A"/>
    <w:rsid w:val="00EC12EC"/>
    <w:rsid w:val="00EC240B"/>
    <w:rsid w:val="00EC375B"/>
    <w:rsid w:val="00EC412C"/>
    <w:rsid w:val="00EC4BDA"/>
    <w:rsid w:val="00EC5B88"/>
    <w:rsid w:val="00EC7137"/>
    <w:rsid w:val="00ED03BE"/>
    <w:rsid w:val="00ED06AA"/>
    <w:rsid w:val="00ED0AB9"/>
    <w:rsid w:val="00ED0D73"/>
    <w:rsid w:val="00ED1169"/>
    <w:rsid w:val="00ED1535"/>
    <w:rsid w:val="00ED25BD"/>
    <w:rsid w:val="00ED2DE4"/>
    <w:rsid w:val="00ED302E"/>
    <w:rsid w:val="00ED5224"/>
    <w:rsid w:val="00ED6606"/>
    <w:rsid w:val="00EE0F7E"/>
    <w:rsid w:val="00EE1675"/>
    <w:rsid w:val="00EE30AB"/>
    <w:rsid w:val="00EE3612"/>
    <w:rsid w:val="00EE3F17"/>
    <w:rsid w:val="00EE46C0"/>
    <w:rsid w:val="00EE4E36"/>
    <w:rsid w:val="00EE67F6"/>
    <w:rsid w:val="00EE735A"/>
    <w:rsid w:val="00EE75C7"/>
    <w:rsid w:val="00EF0525"/>
    <w:rsid w:val="00EF349E"/>
    <w:rsid w:val="00EF3D5C"/>
    <w:rsid w:val="00EF3ECC"/>
    <w:rsid w:val="00EF3F6E"/>
    <w:rsid w:val="00EF5053"/>
    <w:rsid w:val="00EF648F"/>
    <w:rsid w:val="00EF6495"/>
    <w:rsid w:val="00EF6E36"/>
    <w:rsid w:val="00EF70F7"/>
    <w:rsid w:val="00EF7F34"/>
    <w:rsid w:val="00F008A8"/>
    <w:rsid w:val="00F00DA8"/>
    <w:rsid w:val="00F02302"/>
    <w:rsid w:val="00F053A7"/>
    <w:rsid w:val="00F056CA"/>
    <w:rsid w:val="00F0644E"/>
    <w:rsid w:val="00F0737F"/>
    <w:rsid w:val="00F07DF2"/>
    <w:rsid w:val="00F07E47"/>
    <w:rsid w:val="00F10886"/>
    <w:rsid w:val="00F12DA9"/>
    <w:rsid w:val="00F20308"/>
    <w:rsid w:val="00F213E2"/>
    <w:rsid w:val="00F2392D"/>
    <w:rsid w:val="00F24830"/>
    <w:rsid w:val="00F25D59"/>
    <w:rsid w:val="00F31444"/>
    <w:rsid w:val="00F31595"/>
    <w:rsid w:val="00F31EDC"/>
    <w:rsid w:val="00F32A3D"/>
    <w:rsid w:val="00F333F1"/>
    <w:rsid w:val="00F340B7"/>
    <w:rsid w:val="00F34485"/>
    <w:rsid w:val="00F36006"/>
    <w:rsid w:val="00F4093F"/>
    <w:rsid w:val="00F43E5A"/>
    <w:rsid w:val="00F472F9"/>
    <w:rsid w:val="00F47384"/>
    <w:rsid w:val="00F504BF"/>
    <w:rsid w:val="00F5224D"/>
    <w:rsid w:val="00F5475D"/>
    <w:rsid w:val="00F55332"/>
    <w:rsid w:val="00F560E7"/>
    <w:rsid w:val="00F5620E"/>
    <w:rsid w:val="00F6431D"/>
    <w:rsid w:val="00F707A3"/>
    <w:rsid w:val="00F72EFE"/>
    <w:rsid w:val="00F7327F"/>
    <w:rsid w:val="00F734A4"/>
    <w:rsid w:val="00F76074"/>
    <w:rsid w:val="00F76134"/>
    <w:rsid w:val="00F76500"/>
    <w:rsid w:val="00F76AB6"/>
    <w:rsid w:val="00F7714C"/>
    <w:rsid w:val="00F80C1A"/>
    <w:rsid w:val="00F80ED1"/>
    <w:rsid w:val="00F818E4"/>
    <w:rsid w:val="00F87491"/>
    <w:rsid w:val="00F968EA"/>
    <w:rsid w:val="00F973D5"/>
    <w:rsid w:val="00F97BAC"/>
    <w:rsid w:val="00F97F6E"/>
    <w:rsid w:val="00FA3833"/>
    <w:rsid w:val="00FB12AB"/>
    <w:rsid w:val="00FB1634"/>
    <w:rsid w:val="00FB16E4"/>
    <w:rsid w:val="00FB18CD"/>
    <w:rsid w:val="00FB2A5D"/>
    <w:rsid w:val="00FB3552"/>
    <w:rsid w:val="00FB3EBB"/>
    <w:rsid w:val="00FB58ED"/>
    <w:rsid w:val="00FB5F95"/>
    <w:rsid w:val="00FB64B0"/>
    <w:rsid w:val="00FC0113"/>
    <w:rsid w:val="00FC01EE"/>
    <w:rsid w:val="00FC0760"/>
    <w:rsid w:val="00FC18A4"/>
    <w:rsid w:val="00FC576F"/>
    <w:rsid w:val="00FC5821"/>
    <w:rsid w:val="00FC5A4B"/>
    <w:rsid w:val="00FD0506"/>
    <w:rsid w:val="00FD3CBD"/>
    <w:rsid w:val="00FD42E4"/>
    <w:rsid w:val="00FD43D8"/>
    <w:rsid w:val="00FD5237"/>
    <w:rsid w:val="00FD767D"/>
    <w:rsid w:val="00FD76BB"/>
    <w:rsid w:val="00FE2523"/>
    <w:rsid w:val="00FE36FE"/>
    <w:rsid w:val="00FE3B1A"/>
    <w:rsid w:val="00FE3CD5"/>
    <w:rsid w:val="00FE411E"/>
    <w:rsid w:val="00FE6A5E"/>
    <w:rsid w:val="00FF0B27"/>
    <w:rsid w:val="00FF2C73"/>
    <w:rsid w:val="00FF2CF1"/>
    <w:rsid w:val="00FF434C"/>
    <w:rsid w:val="00FF60B7"/>
    <w:rsid w:val="00FF64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17247"/>
  <w15:docId w15:val="{F154BF6B-3E3D-4DB6-86AF-32A19001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B6F1E"/>
    <w:pPr>
      <w:spacing w:after="0" w:line="240" w:lineRule="auto"/>
    </w:pPr>
    <w:rPr>
      <w:szCs w:val="20"/>
    </w:rPr>
  </w:style>
  <w:style w:type="character" w:customStyle="1" w:styleId="BalloonTextChar">
    <w:name w:val="Balloon Text Char"/>
    <w:basedOn w:val="DefaultParagraphFont"/>
    <w:uiPriority w:val="99"/>
    <w:semiHidden/>
    <w:rsid w:val="00EB6F1E"/>
    <w:rPr>
      <w:rFonts w:ascii="Tahoma" w:hAnsi="Tahoma" w:cs="Tahoma"/>
      <w:sz w:val="16"/>
      <w:szCs w:val="16"/>
    </w:rPr>
  </w:style>
  <w:style w:type="character" w:customStyle="1" w:styleId="BalloonTextChar1">
    <w:name w:val="Balloon Text Char1"/>
    <w:link w:val="BalloonText"/>
    <w:uiPriority w:val="99"/>
    <w:semiHidden/>
    <w:locked/>
    <w:rsid w:val="00EB6F1E"/>
    <w:rPr>
      <w:szCs w:val="20"/>
    </w:rPr>
  </w:style>
  <w:style w:type="paragraph" w:customStyle="1" w:styleId="Default">
    <w:name w:val="Default"/>
    <w:rsid w:val="00FE6A5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06532"/>
    <w:pPr>
      <w:spacing w:after="0" w:line="240" w:lineRule="auto"/>
    </w:pPr>
    <w:rPr>
      <w:kern w:val="2"/>
      <w:sz w:val="20"/>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67004"/>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EndNoteBibliographyTitle">
    <w:name w:val="EndNote Bibliography Title"/>
    <w:basedOn w:val="Normal"/>
    <w:link w:val="EndNoteBibliographyTitleChar"/>
    <w:rsid w:val="00E2361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361D"/>
    <w:rPr>
      <w:rFonts w:ascii="Calibri" w:hAnsi="Calibri" w:cs="Calibri"/>
      <w:noProof/>
    </w:rPr>
  </w:style>
  <w:style w:type="paragraph" w:customStyle="1" w:styleId="EndNoteBibliography">
    <w:name w:val="EndNote Bibliography"/>
    <w:basedOn w:val="Normal"/>
    <w:link w:val="EndNoteBibliographyChar"/>
    <w:rsid w:val="00E2361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2361D"/>
    <w:rPr>
      <w:rFonts w:ascii="Calibri" w:hAnsi="Calibri" w:cs="Calibri"/>
      <w:noProof/>
    </w:rPr>
  </w:style>
  <w:style w:type="paragraph" w:styleId="FootnoteText">
    <w:name w:val="footnote text"/>
    <w:basedOn w:val="Normal"/>
    <w:link w:val="FootnoteTextChar"/>
    <w:uiPriority w:val="99"/>
    <w:semiHidden/>
    <w:unhideWhenUsed/>
    <w:rsid w:val="00EA4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D77"/>
    <w:rPr>
      <w:sz w:val="20"/>
      <w:szCs w:val="20"/>
    </w:rPr>
  </w:style>
  <w:style w:type="character" w:styleId="FootnoteReference">
    <w:name w:val="footnote reference"/>
    <w:basedOn w:val="DefaultParagraphFont"/>
    <w:uiPriority w:val="99"/>
    <w:semiHidden/>
    <w:unhideWhenUsed/>
    <w:rsid w:val="00EA4D77"/>
    <w:rPr>
      <w:vertAlign w:val="superscript"/>
    </w:rPr>
  </w:style>
  <w:style w:type="character" w:styleId="Hyperlink">
    <w:name w:val="Hyperlink"/>
    <w:basedOn w:val="DefaultParagraphFont"/>
    <w:uiPriority w:val="99"/>
    <w:unhideWhenUsed/>
    <w:rsid w:val="007327E1"/>
    <w:rPr>
      <w:color w:val="0000FF" w:themeColor="hyperlink"/>
      <w:u w:val="single"/>
    </w:rPr>
  </w:style>
  <w:style w:type="character" w:styleId="CommentReference">
    <w:name w:val="annotation reference"/>
    <w:basedOn w:val="DefaultParagraphFont"/>
    <w:uiPriority w:val="99"/>
    <w:semiHidden/>
    <w:unhideWhenUsed/>
    <w:rsid w:val="009F102E"/>
    <w:rPr>
      <w:sz w:val="16"/>
      <w:szCs w:val="16"/>
    </w:rPr>
  </w:style>
  <w:style w:type="paragraph" w:styleId="CommentText">
    <w:name w:val="annotation text"/>
    <w:basedOn w:val="Normal"/>
    <w:link w:val="CommentTextChar"/>
    <w:uiPriority w:val="99"/>
    <w:unhideWhenUsed/>
    <w:rsid w:val="009F102E"/>
    <w:pPr>
      <w:spacing w:line="240" w:lineRule="auto"/>
    </w:pPr>
    <w:rPr>
      <w:sz w:val="20"/>
      <w:szCs w:val="20"/>
    </w:rPr>
  </w:style>
  <w:style w:type="character" w:customStyle="1" w:styleId="CommentTextChar">
    <w:name w:val="Comment Text Char"/>
    <w:basedOn w:val="DefaultParagraphFont"/>
    <w:link w:val="CommentText"/>
    <w:uiPriority w:val="99"/>
    <w:rsid w:val="009F102E"/>
    <w:rPr>
      <w:sz w:val="20"/>
      <w:szCs w:val="20"/>
    </w:rPr>
  </w:style>
  <w:style w:type="paragraph" w:styleId="CommentSubject">
    <w:name w:val="annotation subject"/>
    <w:basedOn w:val="CommentText"/>
    <w:next w:val="CommentText"/>
    <w:link w:val="CommentSubjectChar"/>
    <w:uiPriority w:val="99"/>
    <w:semiHidden/>
    <w:unhideWhenUsed/>
    <w:rsid w:val="009F102E"/>
    <w:rPr>
      <w:b/>
      <w:bCs/>
    </w:rPr>
  </w:style>
  <w:style w:type="character" w:customStyle="1" w:styleId="CommentSubjectChar">
    <w:name w:val="Comment Subject Char"/>
    <w:basedOn w:val="CommentTextChar"/>
    <w:link w:val="CommentSubject"/>
    <w:uiPriority w:val="99"/>
    <w:semiHidden/>
    <w:rsid w:val="009F102E"/>
    <w:rPr>
      <w:b/>
      <w:bCs/>
      <w:sz w:val="20"/>
      <w:szCs w:val="20"/>
    </w:rPr>
  </w:style>
  <w:style w:type="paragraph" w:styleId="Header">
    <w:name w:val="header"/>
    <w:basedOn w:val="Normal"/>
    <w:link w:val="HeaderChar"/>
    <w:uiPriority w:val="99"/>
    <w:unhideWhenUsed/>
    <w:rsid w:val="0066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20"/>
  </w:style>
  <w:style w:type="paragraph" w:styleId="Footer">
    <w:name w:val="footer"/>
    <w:basedOn w:val="Normal"/>
    <w:link w:val="FooterChar"/>
    <w:uiPriority w:val="99"/>
    <w:unhideWhenUsed/>
    <w:rsid w:val="0066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20"/>
  </w:style>
  <w:style w:type="paragraph" w:styleId="ListParagraph">
    <w:name w:val="List Paragraph"/>
    <w:basedOn w:val="Normal"/>
    <w:uiPriority w:val="34"/>
    <w:qFormat/>
    <w:rsid w:val="00A74AC0"/>
    <w:pPr>
      <w:ind w:left="720"/>
      <w:contextualSpacing/>
    </w:pPr>
  </w:style>
  <w:style w:type="character" w:customStyle="1" w:styleId="rwrro">
    <w:name w:val="rwrro"/>
    <w:basedOn w:val="DefaultParagraphFont"/>
    <w:rsid w:val="00AD366C"/>
  </w:style>
  <w:style w:type="paragraph" w:styleId="Revision">
    <w:name w:val="Revision"/>
    <w:hidden/>
    <w:uiPriority w:val="99"/>
    <w:semiHidden/>
    <w:rsid w:val="00315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243">
      <w:bodyDiv w:val="1"/>
      <w:marLeft w:val="0"/>
      <w:marRight w:val="0"/>
      <w:marTop w:val="0"/>
      <w:marBottom w:val="0"/>
      <w:divBdr>
        <w:top w:val="none" w:sz="0" w:space="0" w:color="auto"/>
        <w:left w:val="none" w:sz="0" w:space="0" w:color="auto"/>
        <w:bottom w:val="none" w:sz="0" w:space="0" w:color="auto"/>
        <w:right w:val="none" w:sz="0" w:space="0" w:color="auto"/>
      </w:divBdr>
      <w:divsChild>
        <w:div w:id="1329481860">
          <w:marLeft w:val="0"/>
          <w:marRight w:val="0"/>
          <w:marTop w:val="0"/>
          <w:marBottom w:val="0"/>
          <w:divBdr>
            <w:top w:val="none" w:sz="0" w:space="0" w:color="auto"/>
            <w:left w:val="none" w:sz="0" w:space="0" w:color="auto"/>
            <w:bottom w:val="none" w:sz="0" w:space="0" w:color="auto"/>
            <w:right w:val="none" w:sz="0" w:space="0" w:color="auto"/>
          </w:divBdr>
        </w:div>
      </w:divsChild>
    </w:div>
    <w:div w:id="287393418">
      <w:bodyDiv w:val="1"/>
      <w:marLeft w:val="0"/>
      <w:marRight w:val="0"/>
      <w:marTop w:val="0"/>
      <w:marBottom w:val="0"/>
      <w:divBdr>
        <w:top w:val="none" w:sz="0" w:space="0" w:color="auto"/>
        <w:left w:val="none" w:sz="0" w:space="0" w:color="auto"/>
        <w:bottom w:val="none" w:sz="0" w:space="0" w:color="auto"/>
        <w:right w:val="none" w:sz="0" w:space="0" w:color="auto"/>
      </w:divBdr>
    </w:div>
    <w:div w:id="308439889">
      <w:bodyDiv w:val="1"/>
      <w:marLeft w:val="0"/>
      <w:marRight w:val="0"/>
      <w:marTop w:val="0"/>
      <w:marBottom w:val="0"/>
      <w:divBdr>
        <w:top w:val="none" w:sz="0" w:space="0" w:color="auto"/>
        <w:left w:val="none" w:sz="0" w:space="0" w:color="auto"/>
        <w:bottom w:val="none" w:sz="0" w:space="0" w:color="auto"/>
        <w:right w:val="none" w:sz="0" w:space="0" w:color="auto"/>
      </w:divBdr>
      <w:divsChild>
        <w:div w:id="1619875163">
          <w:marLeft w:val="0"/>
          <w:marRight w:val="0"/>
          <w:marTop w:val="0"/>
          <w:marBottom w:val="0"/>
          <w:divBdr>
            <w:top w:val="none" w:sz="0" w:space="0" w:color="auto"/>
            <w:left w:val="none" w:sz="0" w:space="0" w:color="auto"/>
            <w:bottom w:val="none" w:sz="0" w:space="0" w:color="auto"/>
            <w:right w:val="none" w:sz="0" w:space="0" w:color="auto"/>
          </w:divBdr>
        </w:div>
      </w:divsChild>
    </w:div>
    <w:div w:id="360395939">
      <w:bodyDiv w:val="1"/>
      <w:marLeft w:val="0"/>
      <w:marRight w:val="0"/>
      <w:marTop w:val="0"/>
      <w:marBottom w:val="0"/>
      <w:divBdr>
        <w:top w:val="none" w:sz="0" w:space="0" w:color="auto"/>
        <w:left w:val="none" w:sz="0" w:space="0" w:color="auto"/>
        <w:bottom w:val="none" w:sz="0" w:space="0" w:color="auto"/>
        <w:right w:val="none" w:sz="0" w:space="0" w:color="auto"/>
      </w:divBdr>
    </w:div>
    <w:div w:id="387457738">
      <w:bodyDiv w:val="1"/>
      <w:marLeft w:val="0"/>
      <w:marRight w:val="0"/>
      <w:marTop w:val="0"/>
      <w:marBottom w:val="0"/>
      <w:divBdr>
        <w:top w:val="none" w:sz="0" w:space="0" w:color="auto"/>
        <w:left w:val="none" w:sz="0" w:space="0" w:color="auto"/>
        <w:bottom w:val="none" w:sz="0" w:space="0" w:color="auto"/>
        <w:right w:val="none" w:sz="0" w:space="0" w:color="auto"/>
      </w:divBdr>
      <w:divsChild>
        <w:div w:id="419301734">
          <w:marLeft w:val="0"/>
          <w:marRight w:val="0"/>
          <w:marTop w:val="0"/>
          <w:marBottom w:val="0"/>
          <w:divBdr>
            <w:top w:val="none" w:sz="0" w:space="0" w:color="auto"/>
            <w:left w:val="none" w:sz="0" w:space="0" w:color="auto"/>
            <w:bottom w:val="none" w:sz="0" w:space="0" w:color="auto"/>
            <w:right w:val="none" w:sz="0" w:space="0" w:color="auto"/>
          </w:divBdr>
        </w:div>
      </w:divsChild>
    </w:div>
    <w:div w:id="394476552">
      <w:bodyDiv w:val="1"/>
      <w:marLeft w:val="0"/>
      <w:marRight w:val="0"/>
      <w:marTop w:val="0"/>
      <w:marBottom w:val="0"/>
      <w:divBdr>
        <w:top w:val="none" w:sz="0" w:space="0" w:color="auto"/>
        <w:left w:val="none" w:sz="0" w:space="0" w:color="auto"/>
        <w:bottom w:val="none" w:sz="0" w:space="0" w:color="auto"/>
        <w:right w:val="none" w:sz="0" w:space="0" w:color="auto"/>
      </w:divBdr>
      <w:divsChild>
        <w:div w:id="127355576">
          <w:marLeft w:val="0"/>
          <w:marRight w:val="0"/>
          <w:marTop w:val="0"/>
          <w:marBottom w:val="0"/>
          <w:divBdr>
            <w:top w:val="none" w:sz="0" w:space="0" w:color="auto"/>
            <w:left w:val="none" w:sz="0" w:space="0" w:color="auto"/>
            <w:bottom w:val="none" w:sz="0" w:space="0" w:color="auto"/>
            <w:right w:val="none" w:sz="0" w:space="0" w:color="auto"/>
          </w:divBdr>
        </w:div>
      </w:divsChild>
    </w:div>
    <w:div w:id="672420765">
      <w:bodyDiv w:val="1"/>
      <w:marLeft w:val="0"/>
      <w:marRight w:val="0"/>
      <w:marTop w:val="0"/>
      <w:marBottom w:val="0"/>
      <w:divBdr>
        <w:top w:val="none" w:sz="0" w:space="0" w:color="auto"/>
        <w:left w:val="none" w:sz="0" w:space="0" w:color="auto"/>
        <w:bottom w:val="none" w:sz="0" w:space="0" w:color="auto"/>
        <w:right w:val="none" w:sz="0" w:space="0" w:color="auto"/>
      </w:divBdr>
    </w:div>
    <w:div w:id="709262554">
      <w:bodyDiv w:val="1"/>
      <w:marLeft w:val="0"/>
      <w:marRight w:val="0"/>
      <w:marTop w:val="0"/>
      <w:marBottom w:val="0"/>
      <w:divBdr>
        <w:top w:val="none" w:sz="0" w:space="0" w:color="auto"/>
        <w:left w:val="none" w:sz="0" w:space="0" w:color="auto"/>
        <w:bottom w:val="none" w:sz="0" w:space="0" w:color="auto"/>
        <w:right w:val="none" w:sz="0" w:space="0" w:color="auto"/>
      </w:divBdr>
    </w:div>
    <w:div w:id="772212548">
      <w:bodyDiv w:val="1"/>
      <w:marLeft w:val="0"/>
      <w:marRight w:val="0"/>
      <w:marTop w:val="0"/>
      <w:marBottom w:val="0"/>
      <w:divBdr>
        <w:top w:val="none" w:sz="0" w:space="0" w:color="auto"/>
        <w:left w:val="none" w:sz="0" w:space="0" w:color="auto"/>
        <w:bottom w:val="none" w:sz="0" w:space="0" w:color="auto"/>
        <w:right w:val="none" w:sz="0" w:space="0" w:color="auto"/>
      </w:divBdr>
    </w:div>
    <w:div w:id="840125401">
      <w:bodyDiv w:val="1"/>
      <w:marLeft w:val="0"/>
      <w:marRight w:val="0"/>
      <w:marTop w:val="0"/>
      <w:marBottom w:val="0"/>
      <w:divBdr>
        <w:top w:val="none" w:sz="0" w:space="0" w:color="auto"/>
        <w:left w:val="none" w:sz="0" w:space="0" w:color="auto"/>
        <w:bottom w:val="none" w:sz="0" w:space="0" w:color="auto"/>
        <w:right w:val="none" w:sz="0" w:space="0" w:color="auto"/>
      </w:divBdr>
      <w:divsChild>
        <w:div w:id="49689458">
          <w:marLeft w:val="0"/>
          <w:marRight w:val="0"/>
          <w:marTop w:val="0"/>
          <w:marBottom w:val="0"/>
          <w:divBdr>
            <w:top w:val="none" w:sz="0" w:space="0" w:color="auto"/>
            <w:left w:val="none" w:sz="0" w:space="0" w:color="auto"/>
            <w:bottom w:val="none" w:sz="0" w:space="0" w:color="auto"/>
            <w:right w:val="none" w:sz="0" w:space="0" w:color="auto"/>
          </w:divBdr>
        </w:div>
        <w:div w:id="793711818">
          <w:marLeft w:val="0"/>
          <w:marRight w:val="0"/>
          <w:marTop w:val="0"/>
          <w:marBottom w:val="0"/>
          <w:divBdr>
            <w:top w:val="none" w:sz="0" w:space="0" w:color="auto"/>
            <w:left w:val="none" w:sz="0" w:space="0" w:color="auto"/>
            <w:bottom w:val="none" w:sz="0" w:space="0" w:color="auto"/>
            <w:right w:val="none" w:sz="0" w:space="0" w:color="auto"/>
          </w:divBdr>
        </w:div>
        <w:div w:id="198977119">
          <w:marLeft w:val="0"/>
          <w:marRight w:val="0"/>
          <w:marTop w:val="0"/>
          <w:marBottom w:val="0"/>
          <w:divBdr>
            <w:top w:val="none" w:sz="0" w:space="0" w:color="auto"/>
            <w:left w:val="none" w:sz="0" w:space="0" w:color="auto"/>
            <w:bottom w:val="none" w:sz="0" w:space="0" w:color="auto"/>
            <w:right w:val="none" w:sz="0" w:space="0" w:color="auto"/>
          </w:divBdr>
        </w:div>
        <w:div w:id="184053082">
          <w:marLeft w:val="0"/>
          <w:marRight w:val="0"/>
          <w:marTop w:val="0"/>
          <w:marBottom w:val="0"/>
          <w:divBdr>
            <w:top w:val="none" w:sz="0" w:space="0" w:color="auto"/>
            <w:left w:val="none" w:sz="0" w:space="0" w:color="auto"/>
            <w:bottom w:val="none" w:sz="0" w:space="0" w:color="auto"/>
            <w:right w:val="none" w:sz="0" w:space="0" w:color="auto"/>
          </w:divBdr>
        </w:div>
      </w:divsChild>
    </w:div>
    <w:div w:id="1109199091">
      <w:bodyDiv w:val="1"/>
      <w:marLeft w:val="0"/>
      <w:marRight w:val="0"/>
      <w:marTop w:val="0"/>
      <w:marBottom w:val="0"/>
      <w:divBdr>
        <w:top w:val="none" w:sz="0" w:space="0" w:color="auto"/>
        <w:left w:val="none" w:sz="0" w:space="0" w:color="auto"/>
        <w:bottom w:val="none" w:sz="0" w:space="0" w:color="auto"/>
        <w:right w:val="none" w:sz="0" w:space="0" w:color="auto"/>
      </w:divBdr>
      <w:divsChild>
        <w:div w:id="1916552799">
          <w:marLeft w:val="0"/>
          <w:marRight w:val="0"/>
          <w:marTop w:val="0"/>
          <w:marBottom w:val="0"/>
          <w:divBdr>
            <w:top w:val="none" w:sz="0" w:space="0" w:color="auto"/>
            <w:left w:val="none" w:sz="0" w:space="0" w:color="auto"/>
            <w:bottom w:val="none" w:sz="0" w:space="0" w:color="auto"/>
            <w:right w:val="none" w:sz="0" w:space="0" w:color="auto"/>
          </w:divBdr>
        </w:div>
      </w:divsChild>
    </w:div>
    <w:div w:id="1239628468">
      <w:bodyDiv w:val="1"/>
      <w:marLeft w:val="0"/>
      <w:marRight w:val="0"/>
      <w:marTop w:val="0"/>
      <w:marBottom w:val="0"/>
      <w:divBdr>
        <w:top w:val="none" w:sz="0" w:space="0" w:color="auto"/>
        <w:left w:val="none" w:sz="0" w:space="0" w:color="auto"/>
        <w:bottom w:val="none" w:sz="0" w:space="0" w:color="auto"/>
        <w:right w:val="none" w:sz="0" w:space="0" w:color="auto"/>
      </w:divBdr>
    </w:div>
    <w:div w:id="1273048273">
      <w:bodyDiv w:val="1"/>
      <w:marLeft w:val="0"/>
      <w:marRight w:val="0"/>
      <w:marTop w:val="0"/>
      <w:marBottom w:val="0"/>
      <w:divBdr>
        <w:top w:val="none" w:sz="0" w:space="0" w:color="auto"/>
        <w:left w:val="none" w:sz="0" w:space="0" w:color="auto"/>
        <w:bottom w:val="none" w:sz="0" w:space="0" w:color="auto"/>
        <w:right w:val="none" w:sz="0" w:space="0" w:color="auto"/>
      </w:divBdr>
    </w:div>
    <w:div w:id="1287464994">
      <w:bodyDiv w:val="1"/>
      <w:marLeft w:val="0"/>
      <w:marRight w:val="0"/>
      <w:marTop w:val="0"/>
      <w:marBottom w:val="0"/>
      <w:divBdr>
        <w:top w:val="none" w:sz="0" w:space="0" w:color="auto"/>
        <w:left w:val="none" w:sz="0" w:space="0" w:color="auto"/>
        <w:bottom w:val="none" w:sz="0" w:space="0" w:color="auto"/>
        <w:right w:val="none" w:sz="0" w:space="0" w:color="auto"/>
      </w:divBdr>
    </w:div>
    <w:div w:id="1433815581">
      <w:bodyDiv w:val="1"/>
      <w:marLeft w:val="0"/>
      <w:marRight w:val="0"/>
      <w:marTop w:val="0"/>
      <w:marBottom w:val="0"/>
      <w:divBdr>
        <w:top w:val="none" w:sz="0" w:space="0" w:color="auto"/>
        <w:left w:val="none" w:sz="0" w:space="0" w:color="auto"/>
        <w:bottom w:val="none" w:sz="0" w:space="0" w:color="auto"/>
        <w:right w:val="none" w:sz="0" w:space="0" w:color="auto"/>
      </w:divBdr>
    </w:div>
    <w:div w:id="1558472151">
      <w:bodyDiv w:val="1"/>
      <w:marLeft w:val="0"/>
      <w:marRight w:val="0"/>
      <w:marTop w:val="0"/>
      <w:marBottom w:val="0"/>
      <w:divBdr>
        <w:top w:val="none" w:sz="0" w:space="0" w:color="auto"/>
        <w:left w:val="none" w:sz="0" w:space="0" w:color="auto"/>
        <w:bottom w:val="none" w:sz="0" w:space="0" w:color="auto"/>
        <w:right w:val="none" w:sz="0" w:space="0" w:color="auto"/>
      </w:divBdr>
    </w:div>
    <w:div w:id="1661038751">
      <w:bodyDiv w:val="1"/>
      <w:marLeft w:val="0"/>
      <w:marRight w:val="0"/>
      <w:marTop w:val="0"/>
      <w:marBottom w:val="0"/>
      <w:divBdr>
        <w:top w:val="none" w:sz="0" w:space="0" w:color="auto"/>
        <w:left w:val="none" w:sz="0" w:space="0" w:color="auto"/>
        <w:bottom w:val="none" w:sz="0" w:space="0" w:color="auto"/>
        <w:right w:val="none" w:sz="0" w:space="0" w:color="auto"/>
      </w:divBdr>
    </w:div>
    <w:div w:id="1722247828">
      <w:bodyDiv w:val="1"/>
      <w:marLeft w:val="0"/>
      <w:marRight w:val="0"/>
      <w:marTop w:val="0"/>
      <w:marBottom w:val="0"/>
      <w:divBdr>
        <w:top w:val="none" w:sz="0" w:space="0" w:color="auto"/>
        <w:left w:val="none" w:sz="0" w:space="0" w:color="auto"/>
        <w:bottom w:val="none" w:sz="0" w:space="0" w:color="auto"/>
        <w:right w:val="none" w:sz="0" w:space="0" w:color="auto"/>
      </w:divBdr>
    </w:div>
    <w:div w:id="1797329462">
      <w:bodyDiv w:val="1"/>
      <w:marLeft w:val="0"/>
      <w:marRight w:val="0"/>
      <w:marTop w:val="0"/>
      <w:marBottom w:val="0"/>
      <w:divBdr>
        <w:top w:val="none" w:sz="0" w:space="0" w:color="auto"/>
        <w:left w:val="none" w:sz="0" w:space="0" w:color="auto"/>
        <w:bottom w:val="none" w:sz="0" w:space="0" w:color="auto"/>
        <w:right w:val="none" w:sz="0" w:space="0" w:color="auto"/>
      </w:divBdr>
      <w:divsChild>
        <w:div w:id="2060741482">
          <w:marLeft w:val="0"/>
          <w:marRight w:val="0"/>
          <w:marTop w:val="0"/>
          <w:marBottom w:val="0"/>
          <w:divBdr>
            <w:top w:val="none" w:sz="0" w:space="0" w:color="auto"/>
            <w:left w:val="none" w:sz="0" w:space="0" w:color="auto"/>
            <w:bottom w:val="none" w:sz="0" w:space="0" w:color="auto"/>
            <w:right w:val="none" w:sz="0" w:space="0" w:color="auto"/>
          </w:divBdr>
        </w:div>
      </w:divsChild>
    </w:div>
    <w:div w:id="18613580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601">
          <w:marLeft w:val="0"/>
          <w:marRight w:val="0"/>
          <w:marTop w:val="0"/>
          <w:marBottom w:val="0"/>
          <w:divBdr>
            <w:top w:val="none" w:sz="0" w:space="0" w:color="auto"/>
            <w:left w:val="none" w:sz="0" w:space="0" w:color="auto"/>
            <w:bottom w:val="none" w:sz="0" w:space="0" w:color="auto"/>
            <w:right w:val="none" w:sz="0" w:space="0" w:color="auto"/>
          </w:divBdr>
        </w:div>
      </w:divsChild>
    </w:div>
    <w:div w:id="1937321947">
      <w:bodyDiv w:val="1"/>
      <w:marLeft w:val="0"/>
      <w:marRight w:val="0"/>
      <w:marTop w:val="0"/>
      <w:marBottom w:val="0"/>
      <w:divBdr>
        <w:top w:val="none" w:sz="0" w:space="0" w:color="auto"/>
        <w:left w:val="none" w:sz="0" w:space="0" w:color="auto"/>
        <w:bottom w:val="none" w:sz="0" w:space="0" w:color="auto"/>
        <w:right w:val="none" w:sz="0" w:space="0" w:color="auto"/>
      </w:divBdr>
    </w:div>
    <w:div w:id="1998147425">
      <w:bodyDiv w:val="1"/>
      <w:marLeft w:val="0"/>
      <w:marRight w:val="0"/>
      <w:marTop w:val="0"/>
      <w:marBottom w:val="0"/>
      <w:divBdr>
        <w:top w:val="none" w:sz="0" w:space="0" w:color="auto"/>
        <w:left w:val="none" w:sz="0" w:space="0" w:color="auto"/>
        <w:bottom w:val="none" w:sz="0" w:space="0" w:color="auto"/>
        <w:right w:val="none" w:sz="0" w:space="0" w:color="auto"/>
      </w:divBdr>
    </w:div>
    <w:div w:id="20452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doe.gov/oiaf/archive/aeo10/electricity_generation.html" TargetMode="Externa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Psych%20Research\energy\energy%20paper1\Encouraging%20Energy%20Efficiency%20-%20graphs%20-%20V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Psych%20Research\energy\energy%20paper1\Encouraging%20Energy%20Efficiency%20-%20graphs%20-%20V3.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cuments\Psych%20Research\energy\energy%20paper1\Encouraging%20Energy%20Efficiency%20-%20graphs%20-%20V3.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Psych%20Research\energy\energy%20paper1\Encouraging%20Energy%20Efficiency%20-%20graphs%20-%20V3.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ocuments\Psych%20Research\energy\energy%20paper1\Encouraging%20Energy%20Efficiency%20-%20graphs%20-%20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Control</c:v>
                </c:pt>
              </c:strCache>
            </c:strRef>
          </c:tx>
          <c:spPr>
            <a:solidFill>
              <a:schemeClr val="bg1">
                <a:lumMod val="95000"/>
              </a:schemeClr>
            </a:solidFill>
            <a:ln>
              <a:solidFill>
                <a:schemeClr val="tx1"/>
              </a:solidFill>
            </a:ln>
            <a:effectLst/>
          </c:spPr>
          <c:invertIfNegative val="0"/>
          <c:errBars>
            <c:errBarType val="both"/>
            <c:errValType val="cust"/>
            <c:noEndCap val="0"/>
            <c:plus>
              <c:numRef>
                <c:f>Sheet1!$E$3:$E$6</c:f>
                <c:numCache>
                  <c:formatCode>General</c:formatCode>
                  <c:ptCount val="4"/>
                  <c:pt idx="0">
                    <c:v>5.518E-2</c:v>
                  </c:pt>
                  <c:pt idx="1">
                    <c:v>5.3749999999999999E-2</c:v>
                  </c:pt>
                  <c:pt idx="2">
                    <c:v>5.4530000000000002E-2</c:v>
                  </c:pt>
                  <c:pt idx="3">
                    <c:v>4.9430000000000002E-2</c:v>
                  </c:pt>
                </c:numCache>
              </c:numRef>
            </c:plus>
            <c:minus>
              <c:numRef>
                <c:f>Sheet1!$E$3:$E$6</c:f>
                <c:numCache>
                  <c:formatCode>General</c:formatCode>
                  <c:ptCount val="4"/>
                  <c:pt idx="0">
                    <c:v>5.518E-2</c:v>
                  </c:pt>
                  <c:pt idx="1">
                    <c:v>5.3749999999999999E-2</c:v>
                  </c:pt>
                  <c:pt idx="2">
                    <c:v>5.4530000000000002E-2</c:v>
                  </c:pt>
                  <c:pt idx="3">
                    <c:v>4.9430000000000002E-2</c:v>
                  </c:pt>
                </c:numCache>
              </c:numRef>
            </c:minus>
            <c:spPr>
              <a:noFill/>
              <a:ln w="9525" cap="flat" cmpd="sng" algn="ctr">
                <a:solidFill>
                  <a:schemeClr val="tx1">
                    <a:lumMod val="65000"/>
                    <a:lumOff val="35000"/>
                  </a:schemeClr>
                </a:solidFill>
                <a:round/>
              </a:ln>
              <a:effectLst/>
            </c:spPr>
          </c:errBars>
          <c:cat>
            <c:strRef>
              <c:f>Sheet1!$A$3:$A$6</c:f>
              <c:strCache>
                <c:ptCount val="4"/>
                <c:pt idx="0">
                  <c:v>Light Bulb</c:v>
                </c:pt>
                <c:pt idx="1">
                  <c:v>Vacuum</c:v>
                </c:pt>
                <c:pt idx="2">
                  <c:v>TV</c:v>
                </c:pt>
                <c:pt idx="3">
                  <c:v>Furnace</c:v>
                </c:pt>
              </c:strCache>
            </c:strRef>
          </c:cat>
          <c:val>
            <c:numRef>
              <c:f>Sheet1!$B$3:$B$6</c:f>
              <c:numCache>
                <c:formatCode>General</c:formatCode>
                <c:ptCount val="4"/>
                <c:pt idx="0">
                  <c:v>0.4819</c:v>
                </c:pt>
                <c:pt idx="1">
                  <c:v>0.38550000000000001</c:v>
                </c:pt>
                <c:pt idx="2">
                  <c:v>0.42170000000000002</c:v>
                </c:pt>
                <c:pt idx="3">
                  <c:v>0.72289999999999999</c:v>
                </c:pt>
              </c:numCache>
            </c:numRef>
          </c:val>
          <c:extLst xmlns:c16r2="http://schemas.microsoft.com/office/drawing/2015/06/chart">
            <c:ext xmlns:c16="http://schemas.microsoft.com/office/drawing/2014/chart" uri="{C3380CC4-5D6E-409C-BE32-E72D297353CC}">
              <c16:uniqueId val="{00000000-FE79-4B15-9F54-05A6D302E36F}"/>
            </c:ext>
          </c:extLst>
        </c:ser>
        <c:ser>
          <c:idx val="1"/>
          <c:order val="1"/>
          <c:tx>
            <c:strRef>
              <c:f>Sheet1!$C$2</c:f>
              <c:strCache>
                <c:ptCount val="1"/>
                <c:pt idx="0">
                  <c:v>10-Year Cost</c:v>
                </c:pt>
              </c:strCache>
            </c:strRef>
          </c:tx>
          <c:spPr>
            <a:solidFill>
              <a:schemeClr val="bg1">
                <a:lumMod val="65000"/>
              </a:schemeClr>
            </a:solidFill>
            <a:ln>
              <a:solidFill>
                <a:schemeClr val="tx1"/>
              </a:solidFill>
            </a:ln>
            <a:effectLst/>
          </c:spPr>
          <c:invertIfNegative val="0"/>
          <c:errBars>
            <c:errBarType val="both"/>
            <c:errValType val="cust"/>
            <c:noEndCap val="0"/>
            <c:plus>
              <c:numRef>
                <c:f>Sheet1!$F$3:$F$6</c:f>
                <c:numCache>
                  <c:formatCode>General</c:formatCode>
                  <c:ptCount val="4"/>
                  <c:pt idx="0">
                    <c:v>4.7530000000000003E-2</c:v>
                  </c:pt>
                  <c:pt idx="1">
                    <c:v>5.756E-2</c:v>
                  </c:pt>
                  <c:pt idx="2">
                    <c:v>5.756E-2</c:v>
                  </c:pt>
                  <c:pt idx="3">
                    <c:v>3.381E-2</c:v>
                  </c:pt>
                </c:numCache>
              </c:numRef>
            </c:plus>
            <c:minus>
              <c:numRef>
                <c:f>Sheet1!$F$3:$F$6</c:f>
                <c:numCache>
                  <c:formatCode>General</c:formatCode>
                  <c:ptCount val="4"/>
                  <c:pt idx="0">
                    <c:v>4.7530000000000003E-2</c:v>
                  </c:pt>
                  <c:pt idx="1">
                    <c:v>5.756E-2</c:v>
                  </c:pt>
                  <c:pt idx="2">
                    <c:v>5.756E-2</c:v>
                  </c:pt>
                  <c:pt idx="3">
                    <c:v>3.381E-2</c:v>
                  </c:pt>
                </c:numCache>
              </c:numRef>
            </c:minus>
            <c:spPr>
              <a:noFill/>
              <a:ln w="9525" cap="flat" cmpd="sng" algn="ctr">
                <a:solidFill>
                  <a:schemeClr val="tx1">
                    <a:lumMod val="65000"/>
                    <a:lumOff val="35000"/>
                  </a:schemeClr>
                </a:solidFill>
                <a:round/>
              </a:ln>
              <a:effectLst/>
            </c:spPr>
          </c:errBars>
          <c:cat>
            <c:strRef>
              <c:f>Sheet1!$A$3:$A$6</c:f>
              <c:strCache>
                <c:ptCount val="4"/>
                <c:pt idx="0">
                  <c:v>Light Bulb</c:v>
                </c:pt>
                <c:pt idx="1">
                  <c:v>Vacuum</c:v>
                </c:pt>
                <c:pt idx="2">
                  <c:v>TV</c:v>
                </c:pt>
                <c:pt idx="3">
                  <c:v>Furnace</c:v>
                </c:pt>
              </c:strCache>
            </c:strRef>
          </c:cat>
          <c:val>
            <c:numRef>
              <c:f>Sheet1!$C$3:$C$6</c:f>
              <c:numCache>
                <c:formatCode>General</c:formatCode>
                <c:ptCount val="4"/>
                <c:pt idx="0">
                  <c:v>0.82809999999999995</c:v>
                </c:pt>
                <c:pt idx="1">
                  <c:v>0.70309999999999995</c:v>
                </c:pt>
                <c:pt idx="2">
                  <c:v>0.70309999999999995</c:v>
                </c:pt>
                <c:pt idx="3">
                  <c:v>0.92190000000000005</c:v>
                </c:pt>
              </c:numCache>
            </c:numRef>
          </c:val>
          <c:extLst xmlns:c16r2="http://schemas.microsoft.com/office/drawing/2015/06/chart">
            <c:ext xmlns:c16="http://schemas.microsoft.com/office/drawing/2014/chart" uri="{C3380CC4-5D6E-409C-BE32-E72D297353CC}">
              <c16:uniqueId val="{00000001-FE79-4B15-9F54-05A6D302E36F}"/>
            </c:ext>
          </c:extLst>
        </c:ser>
        <c:dLbls>
          <c:showLegendKey val="0"/>
          <c:showVal val="0"/>
          <c:showCatName val="0"/>
          <c:showSerName val="0"/>
          <c:showPercent val="0"/>
          <c:showBubbleSize val="0"/>
        </c:dLbls>
        <c:gapWidth val="219"/>
        <c:overlap val="-27"/>
        <c:axId val="458662856"/>
        <c:axId val="22297248"/>
      </c:barChart>
      <c:catAx>
        <c:axId val="4586628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7248"/>
        <c:crosses val="autoZero"/>
        <c:auto val="1"/>
        <c:lblAlgn val="ctr"/>
        <c:lblOffset val="100"/>
        <c:noMultiLvlLbl val="0"/>
      </c:catAx>
      <c:valAx>
        <c:axId val="22297248"/>
        <c:scaling>
          <c:orientation val="minMax"/>
          <c:max val="1"/>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sz="1200"/>
                  <a:t>Energy efficient choice proportion</a:t>
                </a:r>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58662856"/>
        <c:crosses val="autoZero"/>
        <c:crossBetween val="between"/>
      </c:valAx>
      <c:spPr>
        <a:noFill/>
        <a:ln>
          <a:noFill/>
        </a:ln>
        <a:effectLst/>
      </c:spPr>
    </c:plotArea>
    <c:legend>
      <c:legendPos val="t"/>
      <c:layout>
        <c:manualLayout>
          <c:xMode val="edge"/>
          <c:yMode val="edge"/>
          <c:x val="0.26349939430648101"/>
          <c:y val="1.21100912182291E-2"/>
          <c:w val="0.48323945083787601"/>
          <c:h val="5.1943391521632999E-2"/>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800" b="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Sheet1!$B$9</c:f>
              <c:strCache>
                <c:ptCount val="1"/>
                <c:pt idx="0">
                  <c:v>Control</c:v>
                </c:pt>
              </c:strCache>
            </c:strRef>
          </c:tx>
          <c:spPr>
            <a:solidFill>
              <a:schemeClr val="bg1">
                <a:lumMod val="95000"/>
              </a:schemeClr>
            </a:solidFill>
            <a:ln>
              <a:solidFill>
                <a:schemeClr val="tx1"/>
              </a:solidFill>
            </a:ln>
            <a:effectLst/>
          </c:spPr>
          <c:invertIfNegative val="0"/>
          <c:errBars>
            <c:errBarType val="both"/>
            <c:errValType val="cust"/>
            <c:noEndCap val="0"/>
            <c:plus>
              <c:numRef>
                <c:f>Sheet1!$E$17:$E$20</c:f>
                <c:numCache>
                  <c:formatCode>General</c:formatCode>
                  <c:ptCount val="4"/>
                  <c:pt idx="0">
                    <c:v>5.8880000000000002E-2</c:v>
                  </c:pt>
                  <c:pt idx="1">
                    <c:v>5.679E-2</c:v>
                  </c:pt>
                  <c:pt idx="2">
                    <c:v>5.679E-2</c:v>
                  </c:pt>
                  <c:pt idx="3">
                    <c:v>5.5590000000000001E-2</c:v>
                  </c:pt>
                </c:numCache>
              </c:numRef>
            </c:plus>
            <c:minus>
              <c:numRef>
                <c:f>Sheet1!$E$17:$E$20</c:f>
                <c:numCache>
                  <c:formatCode>General</c:formatCode>
                  <c:ptCount val="4"/>
                  <c:pt idx="0">
                    <c:v>5.8880000000000002E-2</c:v>
                  </c:pt>
                  <c:pt idx="1">
                    <c:v>5.679E-2</c:v>
                  </c:pt>
                  <c:pt idx="2">
                    <c:v>5.679E-2</c:v>
                  </c:pt>
                  <c:pt idx="3">
                    <c:v>5.5590000000000001E-2</c:v>
                  </c:pt>
                </c:numCache>
              </c:numRef>
            </c:minus>
            <c:spPr>
              <a:noFill/>
              <a:ln w="9525" cap="flat" cmpd="sng" algn="ctr">
                <a:solidFill>
                  <a:sysClr val="windowText" lastClr="000000"/>
                </a:solidFill>
                <a:round/>
              </a:ln>
              <a:effectLst/>
            </c:spPr>
          </c:errBars>
          <c:cat>
            <c:strRef>
              <c:f>Sheet1!$A$10:$A$13</c:f>
              <c:strCache>
                <c:ptCount val="4"/>
                <c:pt idx="0">
                  <c:v>Light Bulb</c:v>
                </c:pt>
                <c:pt idx="1">
                  <c:v>Vacuum</c:v>
                </c:pt>
                <c:pt idx="2">
                  <c:v>TV</c:v>
                </c:pt>
                <c:pt idx="3">
                  <c:v>Furnace</c:v>
                </c:pt>
              </c:strCache>
            </c:strRef>
          </c:cat>
          <c:val>
            <c:numRef>
              <c:f>Sheet1!$B$10:$B$13</c:f>
              <c:numCache>
                <c:formatCode>General</c:formatCode>
                <c:ptCount val="4"/>
                <c:pt idx="0">
                  <c:v>0.29509999999999997</c:v>
                </c:pt>
                <c:pt idx="1">
                  <c:v>0.26229999999999998</c:v>
                </c:pt>
                <c:pt idx="2">
                  <c:v>0.26229999999999998</c:v>
                </c:pt>
                <c:pt idx="3">
                  <c:v>0.75409999999999999</c:v>
                </c:pt>
              </c:numCache>
            </c:numRef>
          </c:val>
          <c:extLst xmlns:c16r2="http://schemas.microsoft.com/office/drawing/2015/06/chart">
            <c:ext xmlns:c16="http://schemas.microsoft.com/office/drawing/2014/chart" uri="{C3380CC4-5D6E-409C-BE32-E72D297353CC}">
              <c16:uniqueId val="{00000000-7C94-4A19-9019-B75849B6B038}"/>
            </c:ext>
          </c:extLst>
        </c:ser>
        <c:ser>
          <c:idx val="1"/>
          <c:order val="1"/>
          <c:tx>
            <c:strRef>
              <c:f>Sheet1!$C$9</c:f>
              <c:strCache>
                <c:ptCount val="1"/>
                <c:pt idx="0">
                  <c:v>1-Year Cost</c:v>
                </c:pt>
              </c:strCache>
            </c:strRef>
          </c:tx>
          <c:spPr>
            <a:solidFill>
              <a:sysClr val="window" lastClr="FFFFFF">
                <a:lumMod val="85000"/>
              </a:sysClr>
            </a:solidFill>
            <a:ln>
              <a:solidFill>
                <a:schemeClr val="tx1"/>
              </a:solidFill>
            </a:ln>
            <a:effectLst/>
          </c:spPr>
          <c:invertIfNegative val="0"/>
          <c:errBars>
            <c:errBarType val="both"/>
            <c:errValType val="cust"/>
            <c:noEndCap val="0"/>
            <c:plus>
              <c:numRef>
                <c:f>Sheet1!$F$17:$F$20</c:f>
                <c:numCache>
                  <c:formatCode>General</c:formatCode>
                  <c:ptCount val="4"/>
                  <c:pt idx="0">
                    <c:v>6.0600000000000001E-2</c:v>
                  </c:pt>
                  <c:pt idx="1">
                    <c:v>6.447E-2</c:v>
                  </c:pt>
                  <c:pt idx="2">
                    <c:v>6.447E-2</c:v>
                  </c:pt>
                  <c:pt idx="3">
                    <c:v>4.7789999999999999E-2</c:v>
                  </c:pt>
                </c:numCache>
              </c:numRef>
            </c:plus>
            <c:minus>
              <c:numRef>
                <c:f>Sheet1!$F$17:$F$20</c:f>
                <c:numCache>
                  <c:formatCode>General</c:formatCode>
                  <c:ptCount val="4"/>
                  <c:pt idx="0">
                    <c:v>6.0600000000000001E-2</c:v>
                  </c:pt>
                  <c:pt idx="1">
                    <c:v>6.447E-2</c:v>
                  </c:pt>
                  <c:pt idx="2">
                    <c:v>6.447E-2</c:v>
                  </c:pt>
                  <c:pt idx="3">
                    <c:v>4.7789999999999999E-2</c:v>
                  </c:pt>
                </c:numCache>
              </c:numRef>
            </c:minus>
            <c:spPr>
              <a:noFill/>
              <a:ln w="9525" cap="flat" cmpd="sng" algn="ctr">
                <a:solidFill>
                  <a:sysClr val="windowText" lastClr="000000"/>
                </a:solidFill>
                <a:round/>
              </a:ln>
              <a:effectLst/>
            </c:spPr>
          </c:errBars>
          <c:cat>
            <c:strRef>
              <c:f>Sheet1!$A$10:$A$13</c:f>
              <c:strCache>
                <c:ptCount val="4"/>
                <c:pt idx="0">
                  <c:v>Light Bulb</c:v>
                </c:pt>
                <c:pt idx="1">
                  <c:v>Vacuum</c:v>
                </c:pt>
                <c:pt idx="2">
                  <c:v>TV</c:v>
                </c:pt>
                <c:pt idx="3">
                  <c:v>Furnace</c:v>
                </c:pt>
              </c:strCache>
            </c:strRef>
          </c:cat>
          <c:val>
            <c:numRef>
              <c:f>Sheet1!$C$10:$C$13</c:f>
              <c:numCache>
                <c:formatCode>General</c:formatCode>
                <c:ptCount val="4"/>
                <c:pt idx="0">
                  <c:v>0.62070000000000003</c:v>
                </c:pt>
                <c:pt idx="1">
                  <c:v>0.2414</c:v>
                </c:pt>
                <c:pt idx="2">
                  <c:v>0.37930000000000003</c:v>
                </c:pt>
                <c:pt idx="3">
                  <c:v>0.68969999999999998</c:v>
                </c:pt>
              </c:numCache>
            </c:numRef>
          </c:val>
          <c:extLst xmlns:c16r2="http://schemas.microsoft.com/office/drawing/2015/06/chart">
            <c:ext xmlns:c16="http://schemas.microsoft.com/office/drawing/2014/chart" uri="{C3380CC4-5D6E-409C-BE32-E72D297353CC}">
              <c16:uniqueId val="{00000001-7C94-4A19-9019-B75849B6B038}"/>
            </c:ext>
          </c:extLst>
        </c:ser>
        <c:ser>
          <c:idx val="2"/>
          <c:order val="2"/>
          <c:tx>
            <c:strRef>
              <c:f>Sheet1!$D$9</c:f>
              <c:strCache>
                <c:ptCount val="1"/>
                <c:pt idx="0">
                  <c:v>5-Year Cost</c:v>
                </c:pt>
              </c:strCache>
            </c:strRef>
          </c:tx>
          <c:spPr>
            <a:solidFill>
              <a:sysClr val="window" lastClr="FFFFFF">
                <a:lumMod val="65000"/>
              </a:sysClr>
            </a:solidFill>
            <a:ln>
              <a:solidFill>
                <a:sysClr val="windowText" lastClr="000000"/>
              </a:solidFill>
            </a:ln>
            <a:effectLst/>
          </c:spPr>
          <c:invertIfNegative val="0"/>
          <c:errBars>
            <c:errBarType val="both"/>
            <c:errValType val="cust"/>
            <c:noEndCap val="0"/>
            <c:plus>
              <c:numRef>
                <c:f>Sheet1!$I$10:$I$13</c:f>
                <c:numCache>
                  <c:formatCode>General</c:formatCode>
                  <c:ptCount val="4"/>
                  <c:pt idx="0">
                    <c:v>5.6030000000000003E-2</c:v>
                  </c:pt>
                  <c:pt idx="1">
                    <c:v>6.0600000000000001E-2</c:v>
                  </c:pt>
                  <c:pt idx="2">
                    <c:v>6.318E-2</c:v>
                  </c:pt>
                  <c:pt idx="3">
                    <c:v>5.058E-2</c:v>
                  </c:pt>
                </c:numCache>
              </c:numRef>
            </c:plus>
            <c:minus>
              <c:numRef>
                <c:f>Sheet1!$I$10:$I$13</c:f>
                <c:numCache>
                  <c:formatCode>General</c:formatCode>
                  <c:ptCount val="4"/>
                  <c:pt idx="0">
                    <c:v>5.6030000000000003E-2</c:v>
                  </c:pt>
                  <c:pt idx="1">
                    <c:v>6.0600000000000001E-2</c:v>
                  </c:pt>
                  <c:pt idx="2">
                    <c:v>6.318E-2</c:v>
                  </c:pt>
                  <c:pt idx="3">
                    <c:v>5.058E-2</c:v>
                  </c:pt>
                </c:numCache>
              </c:numRef>
            </c:minus>
            <c:spPr>
              <a:noFill/>
              <a:ln w="9525" cap="flat" cmpd="sng" algn="ctr">
                <a:solidFill>
                  <a:sysClr val="windowText" lastClr="000000"/>
                </a:solidFill>
                <a:round/>
              </a:ln>
              <a:effectLst/>
            </c:spPr>
          </c:errBars>
          <c:cat>
            <c:strRef>
              <c:f>Sheet1!$A$10:$A$13</c:f>
              <c:strCache>
                <c:ptCount val="4"/>
                <c:pt idx="0">
                  <c:v>Light Bulb</c:v>
                </c:pt>
                <c:pt idx="1">
                  <c:v>Vacuum</c:v>
                </c:pt>
                <c:pt idx="2">
                  <c:v>TV</c:v>
                </c:pt>
                <c:pt idx="3">
                  <c:v>Furnace</c:v>
                </c:pt>
              </c:strCache>
            </c:strRef>
          </c:cat>
          <c:val>
            <c:numRef>
              <c:f>Sheet1!$D$10:$D$13</c:f>
              <c:numCache>
                <c:formatCode>General</c:formatCode>
                <c:ptCount val="4"/>
                <c:pt idx="0">
                  <c:v>0.7419</c:v>
                </c:pt>
                <c:pt idx="1">
                  <c:v>0.3387</c:v>
                </c:pt>
                <c:pt idx="2">
                  <c:v>0.4194</c:v>
                </c:pt>
                <c:pt idx="3">
                  <c:v>0.80649999999999999</c:v>
                </c:pt>
              </c:numCache>
            </c:numRef>
          </c:val>
          <c:extLst xmlns:c16r2="http://schemas.microsoft.com/office/drawing/2015/06/chart">
            <c:ext xmlns:c16="http://schemas.microsoft.com/office/drawing/2014/chart" uri="{C3380CC4-5D6E-409C-BE32-E72D297353CC}">
              <c16:uniqueId val="{00000002-7C94-4A19-9019-B75849B6B038}"/>
            </c:ext>
          </c:extLst>
        </c:ser>
        <c:ser>
          <c:idx val="3"/>
          <c:order val="3"/>
          <c:tx>
            <c:strRef>
              <c:f>Sheet1!$E$9</c:f>
              <c:strCache>
                <c:ptCount val="1"/>
                <c:pt idx="0">
                  <c:v>10-Year Cost</c:v>
                </c:pt>
              </c:strCache>
            </c:strRef>
          </c:tx>
          <c:spPr>
            <a:solidFill>
              <a:sysClr val="window" lastClr="FFFFFF">
                <a:lumMod val="50000"/>
              </a:sysClr>
            </a:solidFill>
            <a:ln>
              <a:solidFill>
                <a:sysClr val="windowText" lastClr="000000"/>
              </a:solidFill>
            </a:ln>
            <a:effectLst/>
          </c:spPr>
          <c:invertIfNegative val="0"/>
          <c:errBars>
            <c:errBarType val="both"/>
            <c:errValType val="cust"/>
            <c:noEndCap val="0"/>
            <c:plus>
              <c:numRef>
                <c:f>Sheet1!$J$10:$J$13</c:f>
                <c:numCache>
                  <c:formatCode>General</c:formatCode>
                  <c:ptCount val="4"/>
                  <c:pt idx="0">
                    <c:v>6.0600000000000001E-2</c:v>
                  </c:pt>
                  <c:pt idx="1">
                    <c:v>6.447E-2</c:v>
                  </c:pt>
                  <c:pt idx="2">
                    <c:v>6.447E-2</c:v>
                  </c:pt>
                  <c:pt idx="3">
                    <c:v>4.7789999999999999E-2</c:v>
                  </c:pt>
                </c:numCache>
              </c:numRef>
            </c:plus>
            <c:minus>
              <c:numRef>
                <c:f>Sheet1!$J$10:$J$13</c:f>
                <c:numCache>
                  <c:formatCode>General</c:formatCode>
                  <c:ptCount val="4"/>
                  <c:pt idx="0">
                    <c:v>6.0600000000000001E-2</c:v>
                  </c:pt>
                  <c:pt idx="1">
                    <c:v>6.447E-2</c:v>
                  </c:pt>
                  <c:pt idx="2">
                    <c:v>6.447E-2</c:v>
                  </c:pt>
                  <c:pt idx="3">
                    <c:v>4.7789999999999999E-2</c:v>
                  </c:pt>
                </c:numCache>
              </c:numRef>
            </c:minus>
            <c:spPr>
              <a:noFill/>
              <a:ln w="9525" cap="flat" cmpd="sng" algn="ctr">
                <a:solidFill>
                  <a:sysClr val="windowText" lastClr="000000"/>
                </a:solidFill>
                <a:round/>
              </a:ln>
              <a:effectLst/>
            </c:spPr>
          </c:errBars>
          <c:cat>
            <c:strRef>
              <c:f>Sheet1!$A$10:$A$13</c:f>
              <c:strCache>
                <c:ptCount val="4"/>
                <c:pt idx="0">
                  <c:v>Light Bulb</c:v>
                </c:pt>
                <c:pt idx="1">
                  <c:v>Vacuum</c:v>
                </c:pt>
                <c:pt idx="2">
                  <c:v>TV</c:v>
                </c:pt>
                <c:pt idx="3">
                  <c:v>Furnace</c:v>
                </c:pt>
              </c:strCache>
            </c:strRef>
          </c:cat>
          <c:val>
            <c:numRef>
              <c:f>Sheet1!$E$10:$E$13</c:f>
              <c:numCache>
                <c:formatCode>General</c:formatCode>
                <c:ptCount val="4"/>
                <c:pt idx="0">
                  <c:v>0.67210000000000003</c:v>
                </c:pt>
                <c:pt idx="1">
                  <c:v>0.52459999999999996</c:v>
                </c:pt>
                <c:pt idx="2">
                  <c:v>0.52459999999999996</c:v>
                </c:pt>
                <c:pt idx="3">
                  <c:v>0.83609999999999995</c:v>
                </c:pt>
              </c:numCache>
            </c:numRef>
          </c:val>
          <c:extLst xmlns:c16r2="http://schemas.microsoft.com/office/drawing/2015/06/chart">
            <c:ext xmlns:c16="http://schemas.microsoft.com/office/drawing/2014/chart" uri="{C3380CC4-5D6E-409C-BE32-E72D297353CC}">
              <c16:uniqueId val="{00000003-7C94-4A19-9019-B75849B6B038}"/>
            </c:ext>
          </c:extLst>
        </c:ser>
        <c:dLbls>
          <c:showLegendKey val="0"/>
          <c:showVal val="0"/>
          <c:showCatName val="0"/>
          <c:showSerName val="0"/>
          <c:showPercent val="0"/>
          <c:showBubbleSize val="0"/>
        </c:dLbls>
        <c:gapWidth val="219"/>
        <c:overlap val="-27"/>
        <c:axId val="22294896"/>
        <c:axId val="22298424"/>
      </c:barChart>
      <c:catAx>
        <c:axId val="222948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8424"/>
        <c:crosses val="autoZero"/>
        <c:auto val="1"/>
        <c:lblAlgn val="ctr"/>
        <c:lblOffset val="100"/>
        <c:noMultiLvlLbl val="0"/>
      </c:catAx>
      <c:valAx>
        <c:axId val="22298424"/>
        <c:scaling>
          <c:orientation val="minMax"/>
          <c:max val="1"/>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sz="1200"/>
                  <a:t>Energy efficient choice proportion</a:t>
                </a:r>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4896"/>
        <c:crosses val="autoZero"/>
        <c:crossBetween val="between"/>
      </c:valAx>
      <c:spPr>
        <a:noFill/>
        <a:ln>
          <a:noFill/>
        </a:ln>
        <a:effectLst/>
      </c:spPr>
    </c:plotArea>
    <c:legend>
      <c:legendPos val="t"/>
      <c:layout>
        <c:manualLayout>
          <c:xMode val="edge"/>
          <c:yMode val="edge"/>
          <c:x val="0.18000921013410101"/>
          <c:y val="1.21100912182291E-2"/>
          <c:w val="0.81999078986590002"/>
          <c:h val="0.122490244275021"/>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800" b="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Sheet1!$B$30</c:f>
              <c:strCache>
                <c:ptCount val="1"/>
                <c:pt idx="0">
                  <c:v>Control</c:v>
                </c:pt>
              </c:strCache>
            </c:strRef>
          </c:tx>
          <c:spPr>
            <a:solidFill>
              <a:schemeClr val="bg1">
                <a:lumMod val="95000"/>
              </a:schemeClr>
            </a:solidFill>
            <a:ln>
              <a:solidFill>
                <a:schemeClr val="tx1"/>
              </a:solidFill>
            </a:ln>
            <a:effectLst/>
          </c:spPr>
          <c:invertIfNegative val="0"/>
          <c:errBars>
            <c:errBarType val="both"/>
            <c:errValType val="cust"/>
            <c:noEndCap val="0"/>
            <c:plus>
              <c:numRef>
                <c:f>Sheet1!$G$31:$G$34</c:f>
                <c:numCache>
                  <c:formatCode>General</c:formatCode>
                  <c:ptCount val="4"/>
                  <c:pt idx="0">
                    <c:v>0</c:v>
                  </c:pt>
                  <c:pt idx="1">
                    <c:v>0</c:v>
                  </c:pt>
                  <c:pt idx="2">
                    <c:v>1.6389999999999998E-2</c:v>
                  </c:pt>
                  <c:pt idx="3">
                    <c:v>0.1173</c:v>
                  </c:pt>
                </c:numCache>
              </c:numRef>
            </c:plus>
            <c:minus>
              <c:numRef>
                <c:f>Sheet1!$G$31:$G$34</c:f>
                <c:numCache>
                  <c:formatCode>General</c:formatCode>
                  <c:ptCount val="4"/>
                  <c:pt idx="0">
                    <c:v>0</c:v>
                  </c:pt>
                  <c:pt idx="1">
                    <c:v>0</c:v>
                  </c:pt>
                  <c:pt idx="2">
                    <c:v>1.6389999999999998E-2</c:v>
                  </c:pt>
                  <c:pt idx="3">
                    <c:v>0.1173</c:v>
                  </c:pt>
                </c:numCache>
              </c:numRef>
            </c:minus>
            <c:spPr>
              <a:noFill/>
              <a:ln w="9525" cap="flat" cmpd="sng" algn="ctr">
                <a:solidFill>
                  <a:sysClr val="windowText" lastClr="000000"/>
                </a:solidFill>
                <a:round/>
              </a:ln>
              <a:effectLst/>
            </c:spPr>
          </c:errBars>
          <c:cat>
            <c:strRef>
              <c:f>Sheet1!$A$31:$A$34</c:f>
              <c:strCache>
                <c:ptCount val="4"/>
                <c:pt idx="0">
                  <c:v>Light Bulb</c:v>
                </c:pt>
                <c:pt idx="1">
                  <c:v>Vacuum</c:v>
                </c:pt>
                <c:pt idx="2">
                  <c:v>TV</c:v>
                </c:pt>
                <c:pt idx="3">
                  <c:v>Furnace</c:v>
                </c:pt>
              </c:strCache>
            </c:strRef>
          </c:cat>
          <c:val>
            <c:numRef>
              <c:f>Sheet1!$B$31:$B$34</c:f>
              <c:numCache>
                <c:formatCode>General</c:formatCode>
                <c:ptCount val="4"/>
                <c:pt idx="0">
                  <c:v>1E-3</c:v>
                </c:pt>
                <c:pt idx="1">
                  <c:v>1E-3</c:v>
                </c:pt>
                <c:pt idx="2">
                  <c:v>1.6400000000000001E-2</c:v>
                </c:pt>
                <c:pt idx="3">
                  <c:v>0.83609999999999995</c:v>
                </c:pt>
              </c:numCache>
            </c:numRef>
          </c:val>
          <c:extLst xmlns:c16r2="http://schemas.microsoft.com/office/drawing/2015/06/chart">
            <c:ext xmlns:c16="http://schemas.microsoft.com/office/drawing/2014/chart" uri="{C3380CC4-5D6E-409C-BE32-E72D297353CC}">
              <c16:uniqueId val="{00000000-6091-47EA-B498-81FE28090804}"/>
            </c:ext>
          </c:extLst>
        </c:ser>
        <c:ser>
          <c:idx val="1"/>
          <c:order val="1"/>
          <c:tx>
            <c:strRef>
              <c:f>Sheet1!$C$30</c:f>
              <c:strCache>
                <c:ptCount val="1"/>
                <c:pt idx="0">
                  <c:v>1-Year Cost</c:v>
                </c:pt>
              </c:strCache>
            </c:strRef>
          </c:tx>
          <c:spPr>
            <a:solidFill>
              <a:sysClr val="window" lastClr="FFFFFF">
                <a:lumMod val="85000"/>
              </a:sysClr>
            </a:solidFill>
            <a:ln>
              <a:solidFill>
                <a:schemeClr val="tx1"/>
              </a:solidFill>
            </a:ln>
            <a:effectLst/>
          </c:spPr>
          <c:invertIfNegative val="0"/>
          <c:errBars>
            <c:errBarType val="both"/>
            <c:errValType val="cust"/>
            <c:noEndCap val="0"/>
            <c:plus>
              <c:numRef>
                <c:f>Sheet1!$H$31:$H$34</c:f>
                <c:numCache>
                  <c:formatCode>General</c:formatCode>
                  <c:ptCount val="4"/>
                  <c:pt idx="0">
                    <c:v>0.12350999999999999</c:v>
                  </c:pt>
                  <c:pt idx="1">
                    <c:v>5.7410000000000003E-2</c:v>
                  </c:pt>
                  <c:pt idx="2">
                    <c:v>8.2720000000000002E-2</c:v>
                  </c:pt>
                  <c:pt idx="3">
                    <c:v>0.13175999999999999</c:v>
                  </c:pt>
                </c:numCache>
              </c:numRef>
            </c:plus>
            <c:minus>
              <c:numRef>
                <c:f>Sheet1!$H$31:$H$34</c:f>
                <c:numCache>
                  <c:formatCode>General</c:formatCode>
                  <c:ptCount val="4"/>
                  <c:pt idx="0">
                    <c:v>0.12350999999999999</c:v>
                  </c:pt>
                  <c:pt idx="1">
                    <c:v>5.7410000000000003E-2</c:v>
                  </c:pt>
                  <c:pt idx="2">
                    <c:v>8.2720000000000002E-2</c:v>
                  </c:pt>
                  <c:pt idx="3">
                    <c:v>0.13175999999999999</c:v>
                  </c:pt>
                </c:numCache>
              </c:numRef>
            </c:minus>
            <c:spPr>
              <a:noFill/>
              <a:ln w="9525" cap="flat" cmpd="sng" algn="ctr">
                <a:solidFill>
                  <a:sysClr val="windowText" lastClr="000000"/>
                </a:solidFill>
                <a:round/>
              </a:ln>
              <a:effectLst/>
            </c:spPr>
          </c:errBars>
          <c:cat>
            <c:strRef>
              <c:f>Sheet1!$A$31:$A$34</c:f>
              <c:strCache>
                <c:ptCount val="4"/>
                <c:pt idx="0">
                  <c:v>Light Bulb</c:v>
                </c:pt>
                <c:pt idx="1">
                  <c:v>Vacuum</c:v>
                </c:pt>
                <c:pt idx="2">
                  <c:v>TV</c:v>
                </c:pt>
                <c:pt idx="3">
                  <c:v>Furnace</c:v>
                </c:pt>
              </c:strCache>
            </c:strRef>
          </c:cat>
          <c:val>
            <c:numRef>
              <c:f>Sheet1!$C$31:$C$34</c:f>
              <c:numCache>
                <c:formatCode>General</c:formatCode>
                <c:ptCount val="4"/>
                <c:pt idx="0">
                  <c:v>0.46550000000000002</c:v>
                </c:pt>
                <c:pt idx="1">
                  <c:v>0.13789999999999999</c:v>
                </c:pt>
                <c:pt idx="2">
                  <c:v>0.2414</c:v>
                </c:pt>
                <c:pt idx="3">
                  <c:v>0.63790000000000002</c:v>
                </c:pt>
              </c:numCache>
            </c:numRef>
          </c:val>
          <c:extLst xmlns:c16r2="http://schemas.microsoft.com/office/drawing/2015/06/chart">
            <c:ext xmlns:c16="http://schemas.microsoft.com/office/drawing/2014/chart" uri="{C3380CC4-5D6E-409C-BE32-E72D297353CC}">
              <c16:uniqueId val="{00000001-6091-47EA-B498-81FE28090804}"/>
            </c:ext>
          </c:extLst>
        </c:ser>
        <c:ser>
          <c:idx val="2"/>
          <c:order val="2"/>
          <c:tx>
            <c:strRef>
              <c:f>Sheet1!$D$30</c:f>
              <c:strCache>
                <c:ptCount val="1"/>
                <c:pt idx="0">
                  <c:v>5-Year Cost</c:v>
                </c:pt>
              </c:strCache>
            </c:strRef>
          </c:tx>
          <c:spPr>
            <a:solidFill>
              <a:sysClr val="window" lastClr="FFFFFF">
                <a:lumMod val="65000"/>
              </a:sysClr>
            </a:solidFill>
            <a:ln>
              <a:solidFill>
                <a:sysClr val="windowText" lastClr="000000"/>
              </a:solidFill>
            </a:ln>
            <a:effectLst/>
          </c:spPr>
          <c:invertIfNegative val="0"/>
          <c:errBars>
            <c:errBarType val="both"/>
            <c:errValType val="cust"/>
            <c:noEndCap val="0"/>
            <c:plus>
              <c:numRef>
                <c:f>Sheet1!$I$31:$I$34</c:f>
                <c:numCache>
                  <c:formatCode>General</c:formatCode>
                  <c:ptCount val="4"/>
                  <c:pt idx="0">
                    <c:v>0.14668</c:v>
                  </c:pt>
                  <c:pt idx="1">
                    <c:v>0.11394</c:v>
                  </c:pt>
                  <c:pt idx="2">
                    <c:v>9.6949999999999995E-2</c:v>
                  </c:pt>
                  <c:pt idx="3">
                    <c:v>0.13114999999999999</c:v>
                  </c:pt>
                </c:numCache>
              </c:numRef>
            </c:plus>
            <c:minus>
              <c:numRef>
                <c:f>Sheet1!$I$31:$I$34</c:f>
                <c:numCache>
                  <c:formatCode>General</c:formatCode>
                  <c:ptCount val="4"/>
                  <c:pt idx="0">
                    <c:v>0.14668</c:v>
                  </c:pt>
                  <c:pt idx="1">
                    <c:v>0.11394</c:v>
                  </c:pt>
                  <c:pt idx="2">
                    <c:v>9.6949999999999995E-2</c:v>
                  </c:pt>
                  <c:pt idx="3">
                    <c:v>0.13114999999999999</c:v>
                  </c:pt>
                </c:numCache>
              </c:numRef>
            </c:minus>
            <c:spPr>
              <a:noFill/>
              <a:ln w="9525" cap="flat" cmpd="sng" algn="ctr">
                <a:solidFill>
                  <a:sysClr val="windowText" lastClr="000000"/>
                </a:solidFill>
                <a:round/>
              </a:ln>
              <a:effectLst/>
            </c:spPr>
          </c:errBars>
          <c:cat>
            <c:strRef>
              <c:f>Sheet1!$A$31:$A$34</c:f>
              <c:strCache>
                <c:ptCount val="4"/>
                <c:pt idx="0">
                  <c:v>Light Bulb</c:v>
                </c:pt>
                <c:pt idx="1">
                  <c:v>Vacuum</c:v>
                </c:pt>
                <c:pt idx="2">
                  <c:v>TV</c:v>
                </c:pt>
                <c:pt idx="3">
                  <c:v>Furnace</c:v>
                </c:pt>
              </c:strCache>
            </c:strRef>
          </c:cat>
          <c:val>
            <c:numRef>
              <c:f>Sheet1!$D$31:$D$34</c:f>
              <c:numCache>
                <c:formatCode>General</c:formatCode>
                <c:ptCount val="4"/>
                <c:pt idx="0">
                  <c:v>0.7581</c:v>
                </c:pt>
                <c:pt idx="1">
                  <c:v>0.4194</c:v>
                </c:pt>
                <c:pt idx="2">
                  <c:v>0.3226</c:v>
                </c:pt>
                <c:pt idx="3">
                  <c:v>0.8226</c:v>
                </c:pt>
              </c:numCache>
            </c:numRef>
          </c:val>
          <c:extLst xmlns:c16r2="http://schemas.microsoft.com/office/drawing/2015/06/chart">
            <c:ext xmlns:c16="http://schemas.microsoft.com/office/drawing/2014/chart" uri="{C3380CC4-5D6E-409C-BE32-E72D297353CC}">
              <c16:uniqueId val="{00000002-6091-47EA-B498-81FE28090804}"/>
            </c:ext>
          </c:extLst>
        </c:ser>
        <c:ser>
          <c:idx val="3"/>
          <c:order val="3"/>
          <c:tx>
            <c:strRef>
              <c:f>Sheet1!$E$30</c:f>
              <c:strCache>
                <c:ptCount val="1"/>
                <c:pt idx="0">
                  <c:v>10-Year Cost</c:v>
                </c:pt>
              </c:strCache>
            </c:strRef>
          </c:tx>
          <c:spPr>
            <a:solidFill>
              <a:sysClr val="window" lastClr="FFFFFF">
                <a:lumMod val="50000"/>
              </a:sysClr>
            </a:solidFill>
            <a:ln>
              <a:solidFill>
                <a:sysClr val="windowText" lastClr="000000"/>
              </a:solidFill>
            </a:ln>
            <a:effectLst/>
          </c:spPr>
          <c:invertIfNegative val="0"/>
          <c:errBars>
            <c:errBarType val="both"/>
            <c:errValType val="cust"/>
            <c:noEndCap val="0"/>
            <c:plus>
              <c:numRef>
                <c:f>Sheet1!$J$31:$J$34</c:f>
                <c:numCache>
                  <c:formatCode>General</c:formatCode>
                  <c:ptCount val="4"/>
                  <c:pt idx="0">
                    <c:v>0.14943999999999999</c:v>
                  </c:pt>
                  <c:pt idx="1">
                    <c:v>0.14687</c:v>
                  </c:pt>
                  <c:pt idx="2">
                    <c:v>0.12839</c:v>
                  </c:pt>
                  <c:pt idx="3">
                    <c:v>0.15126000000000001</c:v>
                  </c:pt>
                </c:numCache>
              </c:numRef>
            </c:plus>
            <c:minus>
              <c:numRef>
                <c:f>Sheet1!$J$31:$J$34</c:f>
                <c:numCache>
                  <c:formatCode>General</c:formatCode>
                  <c:ptCount val="4"/>
                  <c:pt idx="0">
                    <c:v>0.14943999999999999</c:v>
                  </c:pt>
                  <c:pt idx="1">
                    <c:v>0.14687</c:v>
                  </c:pt>
                  <c:pt idx="2">
                    <c:v>0.12839</c:v>
                  </c:pt>
                  <c:pt idx="3">
                    <c:v>0.15126000000000001</c:v>
                  </c:pt>
                </c:numCache>
              </c:numRef>
            </c:minus>
            <c:spPr>
              <a:noFill/>
              <a:ln w="9525" cap="flat" cmpd="sng" algn="ctr">
                <a:solidFill>
                  <a:sysClr val="windowText" lastClr="000000"/>
                </a:solidFill>
                <a:round/>
              </a:ln>
              <a:effectLst/>
            </c:spPr>
          </c:errBars>
          <c:cat>
            <c:strRef>
              <c:f>Sheet1!$A$31:$A$34</c:f>
              <c:strCache>
                <c:ptCount val="4"/>
                <c:pt idx="0">
                  <c:v>Light Bulb</c:v>
                </c:pt>
                <c:pt idx="1">
                  <c:v>Vacuum</c:v>
                </c:pt>
                <c:pt idx="2">
                  <c:v>TV</c:v>
                </c:pt>
                <c:pt idx="3">
                  <c:v>Furnace</c:v>
                </c:pt>
              </c:strCache>
            </c:strRef>
          </c:cat>
          <c:val>
            <c:numRef>
              <c:f>Sheet1!$E$31:$E$34</c:f>
              <c:numCache>
                <c:formatCode>General</c:formatCode>
                <c:ptCount val="4"/>
                <c:pt idx="0">
                  <c:v>0.93440000000000001</c:v>
                </c:pt>
                <c:pt idx="1">
                  <c:v>0.86890000000000001</c:v>
                </c:pt>
                <c:pt idx="2">
                  <c:v>0.623</c:v>
                </c:pt>
                <c:pt idx="3">
                  <c:v>1.0656000000000001</c:v>
                </c:pt>
              </c:numCache>
            </c:numRef>
          </c:val>
          <c:extLst xmlns:c16r2="http://schemas.microsoft.com/office/drawing/2015/06/chart">
            <c:ext xmlns:c16="http://schemas.microsoft.com/office/drawing/2014/chart" uri="{C3380CC4-5D6E-409C-BE32-E72D297353CC}">
              <c16:uniqueId val="{00000003-6091-47EA-B498-81FE28090804}"/>
            </c:ext>
          </c:extLst>
        </c:ser>
        <c:dLbls>
          <c:showLegendKey val="0"/>
          <c:showVal val="0"/>
          <c:showCatName val="0"/>
          <c:showSerName val="0"/>
          <c:showPercent val="0"/>
          <c:showBubbleSize val="0"/>
        </c:dLbls>
        <c:gapWidth val="219"/>
        <c:overlap val="-27"/>
        <c:axId val="22296072"/>
        <c:axId val="22295680"/>
      </c:barChart>
      <c:catAx>
        <c:axId val="2229607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5680"/>
        <c:crosses val="autoZero"/>
        <c:auto val="1"/>
        <c:lblAlgn val="ctr"/>
        <c:lblOffset val="100"/>
        <c:noMultiLvlLbl val="0"/>
      </c:catAx>
      <c:valAx>
        <c:axId val="22295680"/>
        <c:scaling>
          <c:orientation val="minMax"/>
          <c:min val="0"/>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sz="1200"/>
                  <a:t>Future cost</a:t>
                </a:r>
                <a:r>
                  <a:rPr lang="en-CA" sz="1200" baseline="0"/>
                  <a:t> goal prominance</a:t>
                </a:r>
                <a:endParaRPr lang="en-CA" sz="1200"/>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6072"/>
        <c:crosses val="autoZero"/>
        <c:crossBetween val="between"/>
      </c:valAx>
      <c:spPr>
        <a:noFill/>
        <a:ln>
          <a:noFill/>
        </a:ln>
        <a:effectLst/>
      </c:spPr>
    </c:plotArea>
    <c:legend>
      <c:legendPos val="t"/>
      <c:layout>
        <c:manualLayout>
          <c:xMode val="edge"/>
          <c:yMode val="edge"/>
          <c:x val="0.18000921013410101"/>
          <c:y val="1.21100912182291E-2"/>
          <c:w val="0.81999078986590002"/>
          <c:h val="0.13718748119447999"/>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800" b="0">
          <a:solidFill>
            <a:schemeClr val="tx1"/>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Sheet1!$B$51</c:f>
              <c:strCache>
                <c:ptCount val="1"/>
                <c:pt idx="0">
                  <c:v>Control</c:v>
                </c:pt>
              </c:strCache>
            </c:strRef>
          </c:tx>
          <c:spPr>
            <a:solidFill>
              <a:schemeClr val="bg1">
                <a:lumMod val="95000"/>
              </a:schemeClr>
            </a:solidFill>
            <a:ln>
              <a:solidFill>
                <a:schemeClr val="tx1"/>
              </a:solidFill>
            </a:ln>
            <a:effectLst/>
          </c:spPr>
          <c:invertIfNegative val="0"/>
          <c:errBars>
            <c:errBarType val="both"/>
            <c:errValType val="cust"/>
            <c:noEndCap val="0"/>
            <c:plus>
              <c:numRef>
                <c:f>Sheet1!$F$52:$F$55</c:f>
                <c:numCache>
                  <c:formatCode>General</c:formatCode>
                  <c:ptCount val="4"/>
                  <c:pt idx="0">
                    <c:v>5.756E-2</c:v>
                  </c:pt>
                  <c:pt idx="1">
                    <c:v>5.2080000000000001E-2</c:v>
                  </c:pt>
                  <c:pt idx="2">
                    <c:v>5.4550000000000001E-2</c:v>
                  </c:pt>
                  <c:pt idx="3">
                    <c:v>5.9159999999999997E-2</c:v>
                  </c:pt>
                </c:numCache>
              </c:numRef>
            </c:plus>
            <c:minus>
              <c:numRef>
                <c:f>Sheet1!$F$52:$F$55</c:f>
                <c:numCache>
                  <c:formatCode>General</c:formatCode>
                  <c:ptCount val="4"/>
                  <c:pt idx="0">
                    <c:v>5.756E-2</c:v>
                  </c:pt>
                  <c:pt idx="1">
                    <c:v>5.2080000000000001E-2</c:v>
                  </c:pt>
                  <c:pt idx="2">
                    <c:v>5.4550000000000001E-2</c:v>
                  </c:pt>
                  <c:pt idx="3">
                    <c:v>5.9159999999999997E-2</c:v>
                  </c:pt>
                </c:numCache>
              </c:numRef>
            </c:minus>
            <c:spPr>
              <a:noFill/>
              <a:ln w="9525" cap="flat" cmpd="sng" algn="ctr">
                <a:solidFill>
                  <a:schemeClr val="tx1">
                    <a:lumMod val="65000"/>
                    <a:lumOff val="35000"/>
                  </a:schemeClr>
                </a:solidFill>
                <a:round/>
              </a:ln>
              <a:effectLst/>
            </c:spPr>
          </c:errBars>
          <c:cat>
            <c:strRef>
              <c:f>Sheet1!$A$52:$A$55</c:f>
              <c:strCache>
                <c:ptCount val="4"/>
                <c:pt idx="0">
                  <c:v>Light Bulb</c:v>
                </c:pt>
                <c:pt idx="1">
                  <c:v>Vacuum</c:v>
                </c:pt>
                <c:pt idx="2">
                  <c:v>TV</c:v>
                </c:pt>
                <c:pt idx="3">
                  <c:v>Furnace</c:v>
                </c:pt>
              </c:strCache>
            </c:strRef>
          </c:cat>
          <c:val>
            <c:numRef>
              <c:f>Sheet1!$B$52:$B$55</c:f>
              <c:numCache>
                <c:formatCode>General</c:formatCode>
                <c:ptCount val="4"/>
                <c:pt idx="0">
                  <c:v>0.2969</c:v>
                </c:pt>
                <c:pt idx="1">
                  <c:v>0.21870000000000001</c:v>
                </c:pt>
                <c:pt idx="2">
                  <c:v>0.25</c:v>
                </c:pt>
                <c:pt idx="3">
                  <c:v>0.67190000000000005</c:v>
                </c:pt>
              </c:numCache>
            </c:numRef>
          </c:val>
          <c:extLst xmlns:c16r2="http://schemas.microsoft.com/office/drawing/2015/06/chart">
            <c:ext xmlns:c16="http://schemas.microsoft.com/office/drawing/2014/chart" uri="{C3380CC4-5D6E-409C-BE32-E72D297353CC}">
              <c16:uniqueId val="{00000000-1399-4F06-BFEF-DC80649F7DC2}"/>
            </c:ext>
          </c:extLst>
        </c:ser>
        <c:ser>
          <c:idx val="1"/>
          <c:order val="1"/>
          <c:tx>
            <c:strRef>
              <c:f>Sheet1!$C$51</c:f>
              <c:strCache>
                <c:ptCount val="1"/>
                <c:pt idx="0">
                  <c:v>10-Year</c:v>
                </c:pt>
              </c:strCache>
            </c:strRef>
          </c:tx>
          <c:spPr>
            <a:solidFill>
              <a:schemeClr val="bg1">
                <a:lumMod val="65000"/>
              </a:schemeClr>
            </a:solidFill>
            <a:ln>
              <a:solidFill>
                <a:schemeClr val="tx1"/>
              </a:solidFill>
            </a:ln>
            <a:effectLst/>
          </c:spPr>
          <c:invertIfNegative val="0"/>
          <c:errBars>
            <c:errBarType val="both"/>
            <c:errValType val="cust"/>
            <c:noEndCap val="0"/>
            <c:plus>
              <c:numRef>
                <c:f>Sheet1!$G$52:$G$55</c:f>
                <c:numCache>
                  <c:formatCode>General</c:formatCode>
                  <c:ptCount val="4"/>
                  <c:pt idx="0">
                    <c:v>5.9839999999999997E-2</c:v>
                  </c:pt>
                  <c:pt idx="1">
                    <c:v>6.2869999999999995E-2</c:v>
                  </c:pt>
                  <c:pt idx="2">
                    <c:v>6.1879999999999998E-2</c:v>
                  </c:pt>
                  <c:pt idx="3">
                    <c:v>4.5749999999999999E-2</c:v>
                  </c:pt>
                </c:numCache>
              </c:numRef>
            </c:plus>
            <c:minus>
              <c:numRef>
                <c:f>Sheet1!$G$52:$G$55</c:f>
                <c:numCache>
                  <c:formatCode>General</c:formatCode>
                  <c:ptCount val="4"/>
                  <c:pt idx="0">
                    <c:v>5.9839999999999997E-2</c:v>
                  </c:pt>
                  <c:pt idx="1">
                    <c:v>6.2869999999999995E-2</c:v>
                  </c:pt>
                  <c:pt idx="2">
                    <c:v>6.1879999999999998E-2</c:v>
                  </c:pt>
                  <c:pt idx="3">
                    <c:v>4.5749999999999999E-2</c:v>
                  </c:pt>
                </c:numCache>
              </c:numRef>
            </c:minus>
            <c:spPr>
              <a:noFill/>
              <a:ln w="9525" cap="flat" cmpd="sng" algn="ctr">
                <a:solidFill>
                  <a:schemeClr val="tx1">
                    <a:lumMod val="65000"/>
                    <a:lumOff val="35000"/>
                  </a:schemeClr>
                </a:solidFill>
                <a:round/>
              </a:ln>
              <a:effectLst/>
            </c:spPr>
          </c:errBars>
          <c:cat>
            <c:strRef>
              <c:f>Sheet1!$A$52:$A$55</c:f>
              <c:strCache>
                <c:ptCount val="4"/>
                <c:pt idx="0">
                  <c:v>Light Bulb</c:v>
                </c:pt>
                <c:pt idx="1">
                  <c:v>Vacuum</c:v>
                </c:pt>
                <c:pt idx="2">
                  <c:v>TV</c:v>
                </c:pt>
                <c:pt idx="3">
                  <c:v>Furnace</c:v>
                </c:pt>
              </c:strCache>
            </c:strRef>
          </c:cat>
          <c:val>
            <c:numRef>
              <c:f>Sheet1!$C$52:$C$55</c:f>
              <c:numCache>
                <c:formatCode>General</c:formatCode>
                <c:ptCount val="4"/>
                <c:pt idx="0">
                  <c:v>0.65620000000000001</c:v>
                </c:pt>
                <c:pt idx="1">
                  <c:v>0.46879999999999999</c:v>
                </c:pt>
                <c:pt idx="2">
                  <c:v>0.59379999999999999</c:v>
                </c:pt>
                <c:pt idx="3">
                  <c:v>0.84370000000000001</c:v>
                </c:pt>
              </c:numCache>
            </c:numRef>
          </c:val>
          <c:extLst xmlns:c16r2="http://schemas.microsoft.com/office/drawing/2015/06/chart">
            <c:ext xmlns:c16="http://schemas.microsoft.com/office/drawing/2014/chart" uri="{C3380CC4-5D6E-409C-BE32-E72D297353CC}">
              <c16:uniqueId val="{00000001-1399-4F06-BFEF-DC80649F7DC2}"/>
            </c:ext>
          </c:extLst>
        </c:ser>
        <c:ser>
          <c:idx val="2"/>
          <c:order val="2"/>
          <c:tx>
            <c:strRef>
              <c:f>Sheet1!$D$51</c:f>
              <c:strCache>
                <c:ptCount val="1"/>
                <c:pt idx="0">
                  <c:v>Subjective Estimation</c:v>
                </c:pt>
              </c:strCache>
            </c:strRef>
          </c:tx>
          <c:spPr>
            <a:pattFill prst="dkUpDiag">
              <a:fgClr>
                <a:schemeClr val="bg1">
                  <a:lumMod val="65000"/>
                </a:schemeClr>
              </a:fgClr>
              <a:bgClr>
                <a:schemeClr val="bg1"/>
              </a:bgClr>
            </a:pattFill>
            <a:ln>
              <a:solidFill>
                <a:schemeClr val="tx1"/>
              </a:solidFill>
            </a:ln>
            <a:effectLst/>
          </c:spPr>
          <c:invertIfNegative val="0"/>
          <c:errBars>
            <c:errBarType val="both"/>
            <c:errValType val="cust"/>
            <c:noEndCap val="0"/>
            <c:plus>
              <c:numRef>
                <c:f>Sheet1!$H$52:$H$55</c:f>
                <c:numCache>
                  <c:formatCode>General</c:formatCode>
                  <c:ptCount val="4"/>
                  <c:pt idx="0">
                    <c:v>6.5280000000000005E-2</c:v>
                  </c:pt>
                  <c:pt idx="1">
                    <c:v>6.6339999999999996E-2</c:v>
                  </c:pt>
                  <c:pt idx="2">
                    <c:v>6.7419999999999994E-2</c:v>
                  </c:pt>
                  <c:pt idx="3">
                    <c:v>5.5329999999999997E-2</c:v>
                  </c:pt>
                </c:numCache>
              </c:numRef>
            </c:plus>
            <c:minus>
              <c:numRef>
                <c:f>Sheet1!$H$52:$H$55</c:f>
                <c:numCache>
                  <c:formatCode>General</c:formatCode>
                  <c:ptCount val="4"/>
                  <c:pt idx="0">
                    <c:v>6.5280000000000005E-2</c:v>
                  </c:pt>
                  <c:pt idx="1">
                    <c:v>6.6339999999999996E-2</c:v>
                  </c:pt>
                  <c:pt idx="2">
                    <c:v>6.7419999999999994E-2</c:v>
                  </c:pt>
                  <c:pt idx="3">
                    <c:v>5.5329999999999997E-2</c:v>
                  </c:pt>
                </c:numCache>
              </c:numRef>
            </c:minus>
            <c:spPr>
              <a:noFill/>
              <a:ln w="9525" cap="flat" cmpd="sng" algn="ctr">
                <a:solidFill>
                  <a:schemeClr val="tx1">
                    <a:lumMod val="65000"/>
                    <a:lumOff val="35000"/>
                  </a:schemeClr>
                </a:solidFill>
                <a:round/>
              </a:ln>
              <a:effectLst/>
            </c:spPr>
          </c:errBars>
          <c:cat>
            <c:strRef>
              <c:f>Sheet1!$A$52:$A$55</c:f>
              <c:strCache>
                <c:ptCount val="4"/>
                <c:pt idx="0">
                  <c:v>Light Bulb</c:v>
                </c:pt>
                <c:pt idx="1">
                  <c:v>Vacuum</c:v>
                </c:pt>
                <c:pt idx="2">
                  <c:v>TV</c:v>
                </c:pt>
                <c:pt idx="3">
                  <c:v>Furnace</c:v>
                </c:pt>
              </c:strCache>
            </c:strRef>
          </c:cat>
          <c:val>
            <c:numRef>
              <c:f>Sheet1!$D$52:$D$55</c:f>
              <c:numCache>
                <c:formatCode>General</c:formatCode>
                <c:ptCount val="4"/>
                <c:pt idx="0">
                  <c:v>0.625</c:v>
                </c:pt>
                <c:pt idx="1">
                  <c:v>0.41070000000000001</c:v>
                </c:pt>
                <c:pt idx="2">
                  <c:v>0.5</c:v>
                </c:pt>
                <c:pt idx="3">
                  <c:v>0.78569999999999995</c:v>
                </c:pt>
              </c:numCache>
            </c:numRef>
          </c:val>
          <c:extLst xmlns:c16r2="http://schemas.microsoft.com/office/drawing/2015/06/chart">
            <c:ext xmlns:c16="http://schemas.microsoft.com/office/drawing/2014/chart" uri="{C3380CC4-5D6E-409C-BE32-E72D297353CC}">
              <c16:uniqueId val="{00000002-1399-4F06-BFEF-DC80649F7DC2}"/>
            </c:ext>
          </c:extLst>
        </c:ser>
        <c:dLbls>
          <c:showLegendKey val="0"/>
          <c:showVal val="0"/>
          <c:showCatName val="0"/>
          <c:showSerName val="0"/>
          <c:showPercent val="0"/>
          <c:showBubbleSize val="0"/>
        </c:dLbls>
        <c:gapWidth val="219"/>
        <c:overlap val="-27"/>
        <c:axId val="22296464"/>
        <c:axId val="22296856"/>
      </c:barChart>
      <c:catAx>
        <c:axId val="2229646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6856"/>
        <c:crosses val="autoZero"/>
        <c:auto val="1"/>
        <c:lblAlgn val="ctr"/>
        <c:lblOffset val="100"/>
        <c:noMultiLvlLbl val="0"/>
      </c:catAx>
      <c:valAx>
        <c:axId val="22296856"/>
        <c:scaling>
          <c:orientation val="minMax"/>
          <c:max val="1"/>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a:t>Energy Efficient Choice Proportion</a:t>
                </a:r>
                <a:endParaRPr lang="en-CA" sz="1200"/>
              </a:p>
            </c:rich>
          </c:tx>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2296464"/>
        <c:crosses val="autoZero"/>
        <c:crossBetween val="between"/>
      </c:valAx>
      <c:spPr>
        <a:noFill/>
        <a:ln>
          <a:noFill/>
        </a:ln>
        <a:effectLst/>
      </c:spPr>
    </c:plotArea>
    <c:legend>
      <c:legendPos val="t"/>
      <c:layout>
        <c:manualLayout>
          <c:xMode val="edge"/>
          <c:yMode val="edge"/>
          <c:x val="0.160771754492227"/>
          <c:y val="1.7636684303351E-2"/>
          <c:w val="0.83657614913520395"/>
          <c:h val="0.113861230309174"/>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800">
          <a:solidFill>
            <a:schemeClr val="tx1"/>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Sheet1!$A$92</c:f>
              <c:strCache>
                <c:ptCount val="1"/>
                <c:pt idx="0">
                  <c:v>Control</c:v>
                </c:pt>
              </c:strCache>
            </c:strRef>
          </c:tx>
          <c:spPr>
            <a:solidFill>
              <a:schemeClr val="bg1">
                <a:lumMod val="95000"/>
              </a:schemeClr>
            </a:solidFill>
            <a:ln>
              <a:solidFill>
                <a:schemeClr val="tx1"/>
              </a:solidFill>
            </a:ln>
            <a:effectLst/>
          </c:spPr>
          <c:invertIfNegative val="0"/>
          <c:errBars>
            <c:errBarType val="both"/>
            <c:errValType val="cust"/>
            <c:noEndCap val="0"/>
            <c:plus>
              <c:numRef>
                <c:f>Sheet1!$E$92:$F$92</c:f>
                <c:numCache>
                  <c:formatCode>General</c:formatCode>
                  <c:ptCount val="2"/>
                  <c:pt idx="0">
                    <c:v>2.0449999999999999E-2</c:v>
                  </c:pt>
                  <c:pt idx="1">
                    <c:v>2.0449999999999999E-2</c:v>
                  </c:pt>
                </c:numCache>
              </c:numRef>
            </c:plus>
            <c:minus>
              <c:numRef>
                <c:f>Sheet1!$E$92:$F$92</c:f>
                <c:numCache>
                  <c:formatCode>General</c:formatCode>
                  <c:ptCount val="2"/>
                  <c:pt idx="0">
                    <c:v>2.0449999999999999E-2</c:v>
                  </c:pt>
                  <c:pt idx="1">
                    <c:v>2.0449999999999999E-2</c:v>
                  </c:pt>
                </c:numCache>
              </c:numRef>
            </c:minus>
            <c:spPr>
              <a:noFill/>
              <a:ln w="9525" cap="flat" cmpd="sng" algn="ctr">
                <a:solidFill>
                  <a:schemeClr val="tx1">
                    <a:lumMod val="65000"/>
                    <a:lumOff val="35000"/>
                  </a:schemeClr>
                </a:solidFill>
                <a:round/>
              </a:ln>
              <a:effectLst/>
            </c:spPr>
          </c:errBars>
          <c:cat>
            <c:strRef>
              <c:f>Sheet1!$B$91:$C$91</c:f>
              <c:strCache>
                <c:ptCount val="2"/>
                <c:pt idx="0">
                  <c:v>Low Future Cost Goals</c:v>
                </c:pt>
                <c:pt idx="1">
                  <c:v>High Future Cost Goals</c:v>
                </c:pt>
              </c:strCache>
            </c:strRef>
          </c:cat>
          <c:val>
            <c:numRef>
              <c:f>Sheet1!$B$92:$C$92</c:f>
              <c:numCache>
                <c:formatCode>General</c:formatCode>
                <c:ptCount val="2"/>
                <c:pt idx="0">
                  <c:v>0.32990972741000002</c:v>
                </c:pt>
                <c:pt idx="1">
                  <c:v>0.44981588648999998</c:v>
                </c:pt>
              </c:numCache>
            </c:numRef>
          </c:val>
          <c:extLst xmlns:c16r2="http://schemas.microsoft.com/office/drawing/2015/06/chart">
            <c:ext xmlns:c16="http://schemas.microsoft.com/office/drawing/2014/chart" uri="{C3380CC4-5D6E-409C-BE32-E72D297353CC}">
              <c16:uniqueId val="{00000000-1781-4127-8FC8-332ACCCB7B7A}"/>
            </c:ext>
          </c:extLst>
        </c:ser>
        <c:ser>
          <c:idx val="1"/>
          <c:order val="1"/>
          <c:tx>
            <c:strRef>
              <c:f>Sheet1!$A$93</c:f>
              <c:strCache>
                <c:ptCount val="1"/>
                <c:pt idx="0">
                  <c:v>% Energy Savings</c:v>
                </c:pt>
              </c:strCache>
            </c:strRef>
          </c:tx>
          <c:spPr>
            <a:solidFill>
              <a:schemeClr val="bg1">
                <a:lumMod val="75000"/>
              </a:schemeClr>
            </a:solidFill>
            <a:ln>
              <a:solidFill>
                <a:schemeClr val="tx1"/>
              </a:solidFill>
            </a:ln>
            <a:effectLst/>
          </c:spPr>
          <c:invertIfNegative val="0"/>
          <c:errBars>
            <c:errBarType val="both"/>
            <c:errValType val="cust"/>
            <c:noEndCap val="0"/>
            <c:plus>
              <c:numRef>
                <c:f>Sheet1!$E$93:$F$93</c:f>
                <c:numCache>
                  <c:formatCode>General</c:formatCode>
                  <c:ptCount val="2"/>
                  <c:pt idx="0">
                    <c:v>2.146E-2</c:v>
                  </c:pt>
                  <c:pt idx="1">
                    <c:v>2.146E-2</c:v>
                  </c:pt>
                </c:numCache>
              </c:numRef>
            </c:plus>
            <c:minus>
              <c:numRef>
                <c:f>Sheet1!$E$93:$F$93</c:f>
                <c:numCache>
                  <c:formatCode>General</c:formatCode>
                  <c:ptCount val="2"/>
                  <c:pt idx="0">
                    <c:v>2.146E-2</c:v>
                  </c:pt>
                  <c:pt idx="1">
                    <c:v>2.146E-2</c:v>
                  </c:pt>
                </c:numCache>
              </c:numRef>
            </c:minus>
            <c:spPr>
              <a:noFill/>
              <a:ln w="9525" cap="flat" cmpd="sng" algn="ctr">
                <a:solidFill>
                  <a:schemeClr val="tx1">
                    <a:lumMod val="65000"/>
                    <a:lumOff val="35000"/>
                  </a:schemeClr>
                </a:solidFill>
                <a:round/>
              </a:ln>
              <a:effectLst/>
            </c:spPr>
          </c:errBars>
          <c:cat>
            <c:strRef>
              <c:f>Sheet1!$B$91:$C$91</c:f>
              <c:strCache>
                <c:ptCount val="2"/>
                <c:pt idx="0">
                  <c:v>Low Future Cost Goals</c:v>
                </c:pt>
                <c:pt idx="1">
                  <c:v>High Future Cost Goals</c:v>
                </c:pt>
              </c:strCache>
            </c:strRef>
          </c:cat>
          <c:val>
            <c:numRef>
              <c:f>Sheet1!$B$93:$C$93</c:f>
              <c:numCache>
                <c:formatCode>General</c:formatCode>
                <c:ptCount val="2"/>
                <c:pt idx="0">
                  <c:v>0.30209382741000002</c:v>
                </c:pt>
                <c:pt idx="1">
                  <c:v>0.53667078649</c:v>
                </c:pt>
              </c:numCache>
            </c:numRef>
          </c:val>
          <c:extLst xmlns:c16r2="http://schemas.microsoft.com/office/drawing/2015/06/chart">
            <c:ext xmlns:c16="http://schemas.microsoft.com/office/drawing/2014/chart" uri="{C3380CC4-5D6E-409C-BE32-E72D297353CC}">
              <c16:uniqueId val="{00000001-1781-4127-8FC8-332ACCCB7B7A}"/>
            </c:ext>
          </c:extLst>
        </c:ser>
        <c:ser>
          <c:idx val="2"/>
          <c:order val="2"/>
          <c:tx>
            <c:strRef>
              <c:f>Sheet1!$A$94</c:f>
              <c:strCache>
                <c:ptCount val="1"/>
                <c:pt idx="0">
                  <c:v>10-Year Energy Cost</c:v>
                </c:pt>
              </c:strCache>
            </c:strRef>
          </c:tx>
          <c:spPr>
            <a:solidFill>
              <a:schemeClr val="bg1">
                <a:lumMod val="50000"/>
              </a:schemeClr>
            </a:solidFill>
            <a:ln>
              <a:solidFill>
                <a:schemeClr val="tx1"/>
              </a:solidFill>
            </a:ln>
            <a:effectLst/>
          </c:spPr>
          <c:invertIfNegative val="0"/>
          <c:errBars>
            <c:errBarType val="both"/>
            <c:errValType val="cust"/>
            <c:noEndCap val="0"/>
            <c:plus>
              <c:numRef>
                <c:f>Sheet1!$E$94:$F$94</c:f>
                <c:numCache>
                  <c:formatCode>General</c:formatCode>
                  <c:ptCount val="2"/>
                  <c:pt idx="0">
                    <c:v>2.0310000000000002E-2</c:v>
                  </c:pt>
                  <c:pt idx="1">
                    <c:v>2.0310000000000002E-2</c:v>
                  </c:pt>
                </c:numCache>
              </c:numRef>
            </c:plus>
            <c:minus>
              <c:numRef>
                <c:f>Sheet1!$E$94:$F$94</c:f>
                <c:numCache>
                  <c:formatCode>General</c:formatCode>
                  <c:ptCount val="2"/>
                  <c:pt idx="0">
                    <c:v>2.0310000000000002E-2</c:v>
                  </c:pt>
                  <c:pt idx="1">
                    <c:v>2.0310000000000002E-2</c:v>
                  </c:pt>
                </c:numCache>
              </c:numRef>
            </c:minus>
            <c:spPr>
              <a:noFill/>
              <a:ln w="9525" cap="flat" cmpd="sng" algn="ctr">
                <a:solidFill>
                  <a:schemeClr val="tx1">
                    <a:lumMod val="65000"/>
                    <a:lumOff val="35000"/>
                  </a:schemeClr>
                </a:solidFill>
                <a:round/>
              </a:ln>
              <a:effectLst/>
            </c:spPr>
          </c:errBars>
          <c:cat>
            <c:strRef>
              <c:f>Sheet1!$B$91:$C$91</c:f>
              <c:strCache>
                <c:ptCount val="2"/>
                <c:pt idx="0">
                  <c:v>Low Future Cost Goals</c:v>
                </c:pt>
                <c:pt idx="1">
                  <c:v>High Future Cost Goals</c:v>
                </c:pt>
              </c:strCache>
            </c:strRef>
          </c:cat>
          <c:val>
            <c:numRef>
              <c:f>Sheet1!$B$94:$C$94</c:f>
              <c:numCache>
                <c:formatCode>General</c:formatCode>
                <c:ptCount val="2"/>
                <c:pt idx="0">
                  <c:v>0.37509898740999997</c:v>
                </c:pt>
                <c:pt idx="1">
                  <c:v>0.71670202649000003</c:v>
                </c:pt>
              </c:numCache>
            </c:numRef>
          </c:val>
          <c:extLst xmlns:c16r2="http://schemas.microsoft.com/office/drawing/2015/06/chart">
            <c:ext xmlns:c16="http://schemas.microsoft.com/office/drawing/2014/chart" uri="{C3380CC4-5D6E-409C-BE32-E72D297353CC}">
              <c16:uniqueId val="{00000002-1781-4127-8FC8-332ACCCB7B7A}"/>
            </c:ext>
          </c:extLst>
        </c:ser>
        <c:dLbls>
          <c:showLegendKey val="0"/>
          <c:showVal val="0"/>
          <c:showCatName val="0"/>
          <c:showSerName val="0"/>
          <c:showPercent val="0"/>
          <c:showBubbleSize val="0"/>
        </c:dLbls>
        <c:gapWidth val="219"/>
        <c:overlap val="-27"/>
        <c:axId val="380622784"/>
        <c:axId val="380624352"/>
      </c:barChart>
      <c:catAx>
        <c:axId val="3806227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0624352"/>
        <c:crosses val="autoZero"/>
        <c:auto val="1"/>
        <c:lblAlgn val="ctr"/>
        <c:lblOffset val="100"/>
        <c:noMultiLvlLbl val="0"/>
      </c:catAx>
      <c:valAx>
        <c:axId val="380624352"/>
        <c:scaling>
          <c:orientation val="minMax"/>
          <c:max val="1"/>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CA" sz="1200" b="0" i="0" baseline="0">
                    <a:effectLst/>
                  </a:rPr>
                  <a:t>Energy efficient choice proportion</a:t>
                </a:r>
                <a:endParaRPr lang="en-CA" sz="1200">
                  <a:effectLst/>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06227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w="9525" cap="flat" cmpd="sng" algn="ctr">
      <a:noFill/>
      <a:round/>
    </a:ln>
    <a:effectLst/>
  </c:spPr>
  <c:txPr>
    <a:bodyPr/>
    <a:lstStyle/>
    <a:p>
      <a:pPr>
        <a:defRPr sz="18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1D9E7-2870-4890-9234-EB257EA5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53</Pages>
  <Words>19443</Words>
  <Characters>110829</Characters>
  <Application>Microsoft Office Word</Application>
  <DocSecurity>0</DocSecurity>
  <Lines>923</Lines>
  <Paragraphs>260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130012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Dave</cp:lastModifiedBy>
  <cp:revision>13</cp:revision>
  <dcterms:created xsi:type="dcterms:W3CDTF">2017-03-31T22:17:00Z</dcterms:created>
  <dcterms:modified xsi:type="dcterms:W3CDTF">2017-04-01T06:08:00Z</dcterms:modified>
</cp:coreProperties>
</file>